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4B" w:rsidRPr="00A4004B" w:rsidRDefault="00A4004B" w:rsidP="00C267EC">
      <w:pPr>
        <w:pStyle w:val="Default"/>
        <w:ind w:left="7200" w:firstLine="720"/>
        <w:jc w:val="right"/>
      </w:pPr>
      <w:r w:rsidRPr="00A4004B">
        <w:t xml:space="preserve"> PATVIRTINTA </w:t>
      </w:r>
    </w:p>
    <w:p w:rsidR="00A4004B" w:rsidRPr="00A4004B" w:rsidRDefault="00A4004B" w:rsidP="00C267EC">
      <w:pPr>
        <w:pStyle w:val="Default"/>
        <w:ind w:left="4320" w:firstLine="720"/>
        <w:jc w:val="right"/>
      </w:pPr>
      <w:r w:rsidRPr="00A4004B">
        <w:t xml:space="preserve">Vilniaus Žemynos progimnazijos direktoriaus </w:t>
      </w:r>
    </w:p>
    <w:p w:rsidR="00A4004B" w:rsidRPr="00A4004B" w:rsidRDefault="00A4004B" w:rsidP="00C267EC">
      <w:pPr>
        <w:pStyle w:val="Default"/>
        <w:ind w:left="7200"/>
        <w:jc w:val="right"/>
      </w:pPr>
      <w:r w:rsidRPr="00A4004B">
        <w:t>2025 m.</w:t>
      </w:r>
      <w:r w:rsidR="00C267EC">
        <w:t xml:space="preserve"> birželio 17</w:t>
      </w:r>
      <w:r w:rsidRPr="00A4004B">
        <w:t xml:space="preserve"> d. </w:t>
      </w:r>
    </w:p>
    <w:p w:rsidR="00D13C6C" w:rsidRDefault="00A4004B" w:rsidP="00C267EC">
      <w:pPr>
        <w:jc w:val="right"/>
        <w:rPr>
          <w:rFonts w:ascii="Times New Roman" w:hAnsi="Times New Roman" w:cs="Times New Roman"/>
          <w:sz w:val="24"/>
          <w:szCs w:val="24"/>
        </w:rPr>
      </w:pPr>
      <w:proofErr w:type="gramStart"/>
      <w:r w:rsidRPr="00A4004B">
        <w:rPr>
          <w:rFonts w:ascii="Times New Roman" w:hAnsi="Times New Roman" w:cs="Times New Roman"/>
          <w:sz w:val="24"/>
          <w:szCs w:val="24"/>
        </w:rPr>
        <w:t>įsakymu</w:t>
      </w:r>
      <w:proofErr w:type="gramEnd"/>
      <w:r w:rsidRPr="00A4004B">
        <w:rPr>
          <w:rFonts w:ascii="Times New Roman" w:hAnsi="Times New Roman" w:cs="Times New Roman"/>
          <w:sz w:val="24"/>
          <w:szCs w:val="24"/>
        </w:rPr>
        <w:t xml:space="preserve"> Nr. </w:t>
      </w:r>
      <w:r w:rsidR="00C267EC">
        <w:rPr>
          <w:rFonts w:ascii="Times New Roman" w:hAnsi="Times New Roman" w:cs="Times New Roman"/>
          <w:sz w:val="24"/>
          <w:szCs w:val="24"/>
        </w:rPr>
        <w:t>V-45/2025</w:t>
      </w:r>
    </w:p>
    <w:p w:rsidR="00C267EC" w:rsidRPr="00A4004B" w:rsidRDefault="00C267EC" w:rsidP="00A4004B">
      <w:pPr>
        <w:jc w:val="right"/>
        <w:rPr>
          <w:rFonts w:ascii="Times New Roman" w:hAnsi="Times New Roman" w:cs="Times New Roman"/>
          <w:sz w:val="24"/>
          <w:szCs w:val="24"/>
        </w:rPr>
      </w:pP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 xml:space="preserve">VILNIAUS </w:t>
      </w:r>
      <w:r w:rsidR="0099570F" w:rsidRPr="00A4004B">
        <w:rPr>
          <w:rFonts w:ascii="Times New Roman" w:hAnsi="Times New Roman" w:cs="Times New Roman"/>
          <w:b/>
          <w:bCs/>
          <w:sz w:val="24"/>
          <w:szCs w:val="24"/>
        </w:rPr>
        <w:t>ŽEMYNOS</w:t>
      </w:r>
      <w:r w:rsidRPr="00A4004B">
        <w:rPr>
          <w:rFonts w:ascii="Times New Roman" w:hAnsi="Times New Roman" w:cs="Times New Roman"/>
          <w:b/>
          <w:bCs/>
          <w:sz w:val="24"/>
          <w:szCs w:val="24"/>
        </w:rPr>
        <w:t xml:space="preserve"> PROGIMNAZIJOS</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REAGAVIMO Į PSICHOAKTYVIŲJŲ MEDŽIAGŲ VARTOJIMO, DISPONAVIMO IR (AR) PLATINIMO ATVEJUS BEI PAGALBOS TEIKIMO MOKINIAMS, JŲ ATSTOVAMS PAGAL ĮSTATYMĄ TVARKA</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I SKYRIUS</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BENDROSIOS NUOSTATOS</w:t>
      </w:r>
    </w:p>
    <w:p w:rsidR="00D13C6C" w:rsidRPr="00A4004B" w:rsidRDefault="00D13C6C" w:rsidP="00D13C6C">
      <w:pPr>
        <w:rPr>
          <w:rFonts w:ascii="Times New Roman" w:hAnsi="Times New Roman" w:cs="Times New Roman"/>
          <w:sz w:val="24"/>
          <w:szCs w:val="24"/>
        </w:rPr>
      </w:pPr>
      <w:proofErr w:type="gramStart"/>
      <w:r w:rsidRPr="00A4004B">
        <w:rPr>
          <w:rFonts w:ascii="Times New Roman" w:hAnsi="Times New Roman" w:cs="Times New Roman"/>
          <w:sz w:val="24"/>
          <w:szCs w:val="24"/>
        </w:rPr>
        <w:t>1. Vilniaus Žemynos progimnazijos (toliau – Progimnazijos) reagavimo į psichoaktyviųjų medžiagų vartojimo, disponavimo ir (ar) platinimo atvejus bei pagalbos teikimo mokiniams, jų atstovams pagal įstatymą tvarka (toliau – Tvarka) apibrėžia mokinių psichoaktyviųjų medžiagų vartojimo, disponavimo jomis ar jų platinimo atpažinimą, tinkamą reagavimą Progimnazijoje, principus ir eigą, nustato pagalbos teikimo būdus progimnazijoje bei nukreipimo pagalbos už progimnazijos ribų sąlygas ir galimybes Vilniaus miesto savivaldybėje (toliau – Savivaldybė).</w:t>
      </w:r>
      <w:proofErr w:type="gramEnd"/>
      <w:r w:rsidRPr="00A4004B">
        <w:rPr>
          <w:rFonts w:ascii="Times New Roman" w:hAnsi="Times New Roman" w:cs="Times New Roman"/>
          <w:sz w:val="24"/>
          <w:szCs w:val="24"/>
        </w:rPr>
        <w:t xml:space="preserv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 Aprašo tikslas – nustatyti ir taikyti vieningą reagavimo į Progimnazijoje pastebėtus mokinių psichoaktyviųjų medžiagų vartojimo, disponavimo ir (ar) platinimo atvejus tvarką, stiprinti pagalbos teikimą progimnazijoje bei didinti nukreipimo gauti pagalbos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psichoaktyviųjų medžiagų vartojimo už progimnazijos ribų mastą.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3. Tvarka parengta vadovaujantis Mokyklų reagavimo į psichoaktyviųjų medžiagų vartojimo, disponavimo ir (ar) platinimo atvejus bei pagalbos teikimo mokiniams, jų atstovams pagal įstatymą aprašu, patvirtintu Vilniaus miesto savivaldybės tarybos 2024 m. rugsėjo 25 d. sprendimu Nr. 1-655.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 Apraše vartojamos sąvokos: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4.1. </w:t>
      </w:r>
      <w:r w:rsidRPr="00A4004B">
        <w:rPr>
          <w:rFonts w:ascii="Times New Roman" w:hAnsi="Times New Roman" w:cs="Times New Roman"/>
          <w:b/>
          <w:bCs/>
          <w:sz w:val="24"/>
          <w:szCs w:val="24"/>
        </w:rPr>
        <w:t xml:space="preserve">Apsinuodijimas </w:t>
      </w:r>
      <w:r w:rsidRPr="00A4004B">
        <w:rPr>
          <w:rFonts w:ascii="Times New Roman" w:hAnsi="Times New Roman" w:cs="Times New Roman"/>
          <w:sz w:val="24"/>
          <w:szCs w:val="24"/>
        </w:rPr>
        <w:t xml:space="preserve">– patologinė organizmo būklė, kurią sukelia narkotinių, psichotropinių, kitų psichiką veikiančių medžiagų vartojimas.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4.2. </w:t>
      </w:r>
      <w:r w:rsidRPr="00A4004B">
        <w:rPr>
          <w:rFonts w:ascii="Times New Roman" w:hAnsi="Times New Roman" w:cs="Times New Roman"/>
          <w:b/>
          <w:bCs/>
          <w:sz w:val="24"/>
          <w:szCs w:val="24"/>
        </w:rPr>
        <w:t xml:space="preserve">Apsvaigimas </w:t>
      </w:r>
      <w:r w:rsidRPr="00A4004B">
        <w:rPr>
          <w:rFonts w:ascii="Times New Roman" w:hAnsi="Times New Roman" w:cs="Times New Roman"/>
          <w:sz w:val="24"/>
          <w:szCs w:val="24"/>
        </w:rPr>
        <w:t xml:space="preserve">– psichikos būsena ar elgesio sutrikdymas, kuriuos sukelia pavartotos narkotinės, psichotropinės ar kitos psichiką veikiančios medžiagos.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4.3. </w:t>
      </w:r>
      <w:r w:rsidRPr="00A4004B">
        <w:rPr>
          <w:rFonts w:ascii="Times New Roman" w:hAnsi="Times New Roman" w:cs="Times New Roman"/>
          <w:b/>
          <w:bCs/>
          <w:sz w:val="24"/>
          <w:szCs w:val="24"/>
        </w:rPr>
        <w:t xml:space="preserve">Disponavimas psichoaktyviosiomis medžiagomis </w:t>
      </w:r>
      <w:r w:rsidRPr="00A4004B">
        <w:rPr>
          <w:rFonts w:ascii="Times New Roman" w:hAnsi="Times New Roman" w:cs="Times New Roman"/>
          <w:sz w:val="24"/>
          <w:szCs w:val="24"/>
        </w:rPr>
        <w:t xml:space="preserve">– </w:t>
      </w:r>
      <w:proofErr w:type="gramStart"/>
      <w:r w:rsidRPr="00A4004B">
        <w:rPr>
          <w:rFonts w:ascii="Times New Roman" w:hAnsi="Times New Roman" w:cs="Times New Roman"/>
          <w:sz w:val="24"/>
          <w:szCs w:val="24"/>
        </w:rPr>
        <w:t>tai</w:t>
      </w:r>
      <w:proofErr w:type="gramEnd"/>
      <w:r w:rsidRPr="00A4004B">
        <w:rPr>
          <w:rFonts w:ascii="Times New Roman" w:hAnsi="Times New Roman" w:cs="Times New Roman"/>
          <w:sz w:val="24"/>
          <w:szCs w:val="24"/>
        </w:rPr>
        <w:t xml:space="preserve"> legalių ar nelegalių psichoaktyviųjų medžiagų buvimas mokinio žinioje (su savimi, patalpoje, slėptuvėje ar kitoje vietoje).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4.4. </w:t>
      </w:r>
      <w:r w:rsidRPr="00A4004B">
        <w:rPr>
          <w:rFonts w:ascii="Times New Roman" w:hAnsi="Times New Roman" w:cs="Times New Roman"/>
          <w:b/>
          <w:bCs/>
          <w:sz w:val="24"/>
          <w:szCs w:val="24"/>
        </w:rPr>
        <w:t xml:space="preserve">Eksperimentavimas psichoaktyviosiomis medžiagomis – </w:t>
      </w:r>
      <w:r w:rsidRPr="00A4004B">
        <w:rPr>
          <w:rFonts w:ascii="Times New Roman" w:hAnsi="Times New Roman" w:cs="Times New Roman"/>
          <w:sz w:val="24"/>
          <w:szCs w:val="24"/>
        </w:rPr>
        <w:t xml:space="preserve">psichoaktyviųjų medžiagų vartojimas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smalsumo išbandyti, nepakankamo psichologinio atsparumo ar socialinių emocinių įgūdžių stokos ar kitų priežasčių, kai vartojama vieną ar kelis kartus nereguliariai, nedideliais kiekiais.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4.5. </w:t>
      </w:r>
      <w:r w:rsidRPr="00A4004B">
        <w:rPr>
          <w:rFonts w:ascii="Times New Roman" w:hAnsi="Times New Roman" w:cs="Times New Roman"/>
          <w:b/>
          <w:bCs/>
          <w:sz w:val="24"/>
          <w:szCs w:val="24"/>
        </w:rPr>
        <w:t xml:space="preserve">Mokinio atstovų pagal įstatymą sutikimas – </w:t>
      </w:r>
      <w:r w:rsidRPr="00A4004B">
        <w:rPr>
          <w:rFonts w:ascii="Times New Roman" w:hAnsi="Times New Roman" w:cs="Times New Roman"/>
          <w:sz w:val="24"/>
          <w:szCs w:val="24"/>
        </w:rPr>
        <w:t xml:space="preserve">rašytinis sutikimas ar Progimnazijos ugdymo sutartyje su mokinių atstovais pagal įstatymą numatyta nuostata, suteikianti teisę Progimnazijos vadovui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įgaliotam asmeniui patikrinti mokinio daiktus, kilus įtarimams dėl draudžiamų daiktų turėjimo.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4.6. </w:t>
      </w:r>
      <w:r w:rsidRPr="00A4004B">
        <w:rPr>
          <w:rFonts w:ascii="Times New Roman" w:hAnsi="Times New Roman" w:cs="Times New Roman"/>
          <w:b/>
          <w:bCs/>
          <w:sz w:val="24"/>
          <w:szCs w:val="24"/>
        </w:rPr>
        <w:t xml:space="preserve">Nepriežiūra </w:t>
      </w:r>
      <w:r w:rsidRPr="00A4004B">
        <w:rPr>
          <w:rFonts w:ascii="Times New Roman" w:hAnsi="Times New Roman" w:cs="Times New Roman"/>
          <w:sz w:val="24"/>
          <w:szCs w:val="24"/>
        </w:rPr>
        <w:t xml:space="preserve">– tėvų ar kitų vaiko atstovų pagal įstatymą ar už vaiko priežiūrą atsakingo asmens nuolatinis vaikui būtinų fizinių, emocinių ir socialinių poreikių netenkinimas ar aplaidus tenkinimas, </w:t>
      </w:r>
      <w:proofErr w:type="gramStart"/>
      <w:r w:rsidRPr="00A4004B">
        <w:rPr>
          <w:rFonts w:ascii="Times New Roman" w:hAnsi="Times New Roman" w:cs="Times New Roman"/>
          <w:sz w:val="24"/>
          <w:szCs w:val="24"/>
        </w:rPr>
        <w:lastRenderedPageBreak/>
        <w:t>dėl</w:t>
      </w:r>
      <w:proofErr w:type="gramEnd"/>
      <w:r w:rsidRPr="00A4004B">
        <w:rPr>
          <w:rFonts w:ascii="Times New Roman" w:hAnsi="Times New Roman" w:cs="Times New Roman"/>
          <w:sz w:val="24"/>
          <w:szCs w:val="24"/>
        </w:rPr>
        <w:t xml:space="preserve"> kurio vaikas mirė, buvo sutrikdyta jo sveikata ar normali raida arba sukeltas pavojus vaiko gyvybei, sveikatai ar normaliai raidai.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4.7. </w:t>
      </w:r>
      <w:r w:rsidRPr="00A4004B">
        <w:rPr>
          <w:rFonts w:ascii="Times New Roman" w:hAnsi="Times New Roman" w:cs="Times New Roman"/>
          <w:b/>
          <w:bCs/>
          <w:sz w:val="24"/>
          <w:szCs w:val="24"/>
        </w:rPr>
        <w:t xml:space="preserve">Priklausomybė </w:t>
      </w:r>
      <w:r w:rsidRPr="00A4004B">
        <w:rPr>
          <w:rFonts w:ascii="Times New Roman" w:hAnsi="Times New Roman" w:cs="Times New Roman"/>
          <w:sz w:val="24"/>
          <w:szCs w:val="24"/>
        </w:rPr>
        <w:t xml:space="preserve">– psichoaktyviųjų medžiagų vartojimas, kai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centrinėje nervų sistemoje įvykusių pokyčių, padidėjusios tolerancijos medžiagai, pasireiškiančios abstinencijos diagnozuojama lėtinė liga, sukelianti psichologinę ar fizinę priklausomybę, kuriai būdingi atkryčiai.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4.8. </w:t>
      </w:r>
      <w:r w:rsidRPr="00A4004B">
        <w:rPr>
          <w:rFonts w:ascii="Times New Roman" w:hAnsi="Times New Roman" w:cs="Times New Roman"/>
          <w:b/>
          <w:bCs/>
          <w:sz w:val="24"/>
          <w:szCs w:val="24"/>
        </w:rPr>
        <w:t xml:space="preserve">Psichoaktyviosios medžiagos </w:t>
      </w:r>
      <w:r w:rsidRPr="00A4004B">
        <w:rPr>
          <w:rFonts w:ascii="Times New Roman" w:hAnsi="Times New Roman" w:cs="Times New Roman"/>
          <w:sz w:val="24"/>
          <w:szCs w:val="24"/>
        </w:rPr>
        <w:t xml:space="preserve">– tai alkoholis, tabakas, tabako gaminiai ir su jais susiję gaminiai, kitos narkotinės, psichotropinės medžiagos bei priemonės, kurias asmenys naudoja ir / ar vartoja, siekdami pakeisti savo emocinę būseną, mąstymą ar elgesį.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4.9. </w:t>
      </w:r>
      <w:r w:rsidRPr="00A4004B">
        <w:rPr>
          <w:rFonts w:ascii="Times New Roman" w:hAnsi="Times New Roman" w:cs="Times New Roman"/>
          <w:b/>
          <w:bCs/>
          <w:sz w:val="24"/>
          <w:szCs w:val="24"/>
        </w:rPr>
        <w:t xml:space="preserve">Rizikingas vartojimas – </w:t>
      </w:r>
      <w:proofErr w:type="gramStart"/>
      <w:r w:rsidRPr="00A4004B">
        <w:rPr>
          <w:rFonts w:ascii="Times New Roman" w:hAnsi="Times New Roman" w:cs="Times New Roman"/>
          <w:sz w:val="24"/>
          <w:szCs w:val="24"/>
        </w:rPr>
        <w:t>tai</w:t>
      </w:r>
      <w:proofErr w:type="gramEnd"/>
      <w:r w:rsidRPr="00A4004B">
        <w:rPr>
          <w:rFonts w:ascii="Times New Roman" w:hAnsi="Times New Roman" w:cs="Times New Roman"/>
          <w:sz w:val="24"/>
          <w:szCs w:val="24"/>
        </w:rPr>
        <w:t xml:space="preserve"> pasikartojantis psichoaktyviųjų medžiagų vartojimas, tokiu būdu ar tokiu kiekiu, kuris gali sukelti sveikatos sutrikimus, socialines problemas, psichologinius sutrikimus ar kitus neigiamus padarinius, bet dar nesukelia priklausomybės.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4.10. </w:t>
      </w:r>
      <w:r w:rsidRPr="00A4004B">
        <w:rPr>
          <w:rFonts w:ascii="Times New Roman" w:hAnsi="Times New Roman" w:cs="Times New Roman"/>
          <w:b/>
          <w:bCs/>
          <w:sz w:val="24"/>
          <w:szCs w:val="24"/>
        </w:rPr>
        <w:t xml:space="preserve">Švietimo pagalba </w:t>
      </w:r>
      <w:r w:rsidRPr="00A4004B">
        <w:rPr>
          <w:rFonts w:ascii="Times New Roman" w:hAnsi="Times New Roman" w:cs="Times New Roman"/>
          <w:sz w:val="24"/>
          <w:szCs w:val="24"/>
        </w:rPr>
        <w:t xml:space="preserve">– mokiniams, jų tėvams (globėjams, rūpintojams), mokytojams ir švietimo teikėjams specialistų teikiama pagalba, kurios tikslas – didinti švietimo veiksmingumą, pasitelkiant profesinį orientavimą, švietimo informacinę, psichologinę, socialinę pedagoginę, specialiąją pedagoginę ir specialiąją pagalbą.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4.11. </w:t>
      </w:r>
      <w:r w:rsidRPr="00A4004B">
        <w:rPr>
          <w:rFonts w:ascii="Times New Roman" w:hAnsi="Times New Roman" w:cs="Times New Roman"/>
          <w:b/>
          <w:bCs/>
          <w:sz w:val="24"/>
          <w:szCs w:val="24"/>
        </w:rPr>
        <w:t xml:space="preserve">Žalingas vartojimas </w:t>
      </w:r>
      <w:r w:rsidRPr="00A4004B">
        <w:rPr>
          <w:rFonts w:ascii="Times New Roman" w:hAnsi="Times New Roman" w:cs="Times New Roman"/>
          <w:sz w:val="24"/>
          <w:szCs w:val="24"/>
        </w:rPr>
        <w:t xml:space="preserve">– </w:t>
      </w:r>
      <w:proofErr w:type="gramStart"/>
      <w:r w:rsidRPr="00A4004B">
        <w:rPr>
          <w:rFonts w:ascii="Times New Roman" w:hAnsi="Times New Roman" w:cs="Times New Roman"/>
          <w:sz w:val="24"/>
          <w:szCs w:val="24"/>
        </w:rPr>
        <w:t>tai</w:t>
      </w:r>
      <w:proofErr w:type="gramEnd"/>
      <w:r w:rsidRPr="00A4004B">
        <w:rPr>
          <w:rFonts w:ascii="Times New Roman" w:hAnsi="Times New Roman" w:cs="Times New Roman"/>
          <w:sz w:val="24"/>
          <w:szCs w:val="24"/>
        </w:rPr>
        <w:t xml:space="preserve"> reguliarus psichoaktyviųjų medžiagų vartojimas, sukeliantis akivaizdžias pasekmes sveikatai, gerovei ir raidai, atpažįstamas kaip problema dėl mokyklos nelankymo, patirtų eismo įvykių, patekimo į teisėsaugos akiratį ar kitų aplinkybių.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5. Kitos Tvarkoje vartojamos sąvokos atitinka Lietuvos Respublikos Švietimo įstatyme, Lietuvos Respublikos vaiko teisių apsaugos pagrindų įstatyme, Lietuvos Respublikos socialinių paslaugų įstatyme, Lietuvos Respublikos psichikos sveikatos priežiūros įstatyme ir kituose teisės aktuos apibrėžtas sąvokas.</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II SKYRIUS</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REAGAVIMO Į MOKINIŲ PSICHOAKTYVIŲJŲ MEDŽIAGŲ VARTOJIMO, DISPONAVIMO IR (AR) PLATINIMO ATVEJUS TVARKA</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6. Galimi psichoaktyviųjų medžiagų vartojimo, apsvaigimo, apsinuodijimo nuo psichoaktyviųjų medžiagų atpažinimo ženklai pateikiami šios Tvarkos 1 priede, psichoaktyviųjų medžiagų platinimo atpažinimo ženklai šio Tvarkos 2 priede, su kuriais turi būti pasirašytinai supažindinti visi progimnazijoje dirbantys asmenys kiekvienais mokslo metais iki spalio 1 d.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 Kiekvienas Progimnazijos darbuotojas, įtaręs arba pastebėjęs, kad Progimnazijos teritorijoje mokinys disponuoja psichoaktyviosiomis medžiagomis ir (ar) jas vartoja, yra apsvaigęs arba apsinuodijęs, laikosi šios veiksmų sekos: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7.1. </w:t>
      </w:r>
      <w:proofErr w:type="gramStart"/>
      <w:r w:rsidRPr="00A4004B">
        <w:rPr>
          <w:rFonts w:ascii="Times New Roman" w:hAnsi="Times New Roman" w:cs="Times New Roman"/>
          <w:sz w:val="24"/>
          <w:szCs w:val="24"/>
        </w:rPr>
        <w:t>įvertina</w:t>
      </w:r>
      <w:proofErr w:type="gramEnd"/>
      <w:r w:rsidRPr="00A4004B">
        <w:rPr>
          <w:rFonts w:ascii="Times New Roman" w:hAnsi="Times New Roman" w:cs="Times New Roman"/>
          <w:sz w:val="24"/>
          <w:szCs w:val="24"/>
        </w:rPr>
        <w:t xml:space="preserve"> mokinio sveikatos būklę;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7.2. </w:t>
      </w:r>
      <w:proofErr w:type="gramStart"/>
      <w:r w:rsidRPr="00A4004B">
        <w:rPr>
          <w:rFonts w:ascii="Times New Roman" w:hAnsi="Times New Roman" w:cs="Times New Roman"/>
          <w:sz w:val="24"/>
          <w:szCs w:val="24"/>
        </w:rPr>
        <w:t>jei</w:t>
      </w:r>
      <w:proofErr w:type="gramEnd"/>
      <w:r w:rsidRPr="00A4004B">
        <w:rPr>
          <w:rFonts w:ascii="Times New Roman" w:hAnsi="Times New Roman" w:cs="Times New Roman"/>
          <w:sz w:val="24"/>
          <w:szCs w:val="24"/>
        </w:rPr>
        <w:t xml:space="preserve"> medicininė pagalba reikalinga: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7.2.1. </w:t>
      </w:r>
      <w:proofErr w:type="gramStart"/>
      <w:r w:rsidRPr="00A4004B">
        <w:rPr>
          <w:rFonts w:ascii="Times New Roman" w:hAnsi="Times New Roman" w:cs="Times New Roman"/>
          <w:sz w:val="24"/>
          <w:szCs w:val="24"/>
        </w:rPr>
        <w:t>nedelsiant</w:t>
      </w:r>
      <w:proofErr w:type="gramEnd"/>
      <w:r w:rsidRPr="00A4004B">
        <w:rPr>
          <w:rFonts w:ascii="Times New Roman" w:hAnsi="Times New Roman" w:cs="Times New Roman"/>
          <w:sz w:val="24"/>
          <w:szCs w:val="24"/>
        </w:rPr>
        <w:t xml:space="preserve"> kviečia greitąją medicinos pagalbą skubios pagalbos tarnybų telefono numeriu 112;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7.2.2. </w:t>
      </w:r>
      <w:proofErr w:type="gramStart"/>
      <w:r w:rsidRPr="00A4004B">
        <w:rPr>
          <w:rFonts w:ascii="Times New Roman" w:hAnsi="Times New Roman" w:cs="Times New Roman"/>
          <w:sz w:val="24"/>
          <w:szCs w:val="24"/>
        </w:rPr>
        <w:t>teisės</w:t>
      </w:r>
      <w:proofErr w:type="gramEnd"/>
      <w:r w:rsidRPr="00A4004B">
        <w:rPr>
          <w:rFonts w:ascii="Times New Roman" w:hAnsi="Times New Roman" w:cs="Times New Roman"/>
          <w:sz w:val="24"/>
          <w:szCs w:val="24"/>
        </w:rPr>
        <w:t xml:space="preserve"> aktų nustatyta tvarka suteikia pirmąją pagalbą;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7.2.3. </w:t>
      </w:r>
      <w:proofErr w:type="gramStart"/>
      <w:r w:rsidRPr="00A4004B">
        <w:rPr>
          <w:rFonts w:ascii="Times New Roman" w:hAnsi="Times New Roman" w:cs="Times New Roman"/>
          <w:sz w:val="24"/>
          <w:szCs w:val="24"/>
        </w:rPr>
        <w:t>žodžiu</w:t>
      </w:r>
      <w:proofErr w:type="gramEnd"/>
      <w:r w:rsidRPr="00A4004B">
        <w:rPr>
          <w:rFonts w:ascii="Times New Roman" w:hAnsi="Times New Roman" w:cs="Times New Roman"/>
          <w:sz w:val="24"/>
          <w:szCs w:val="24"/>
        </w:rPr>
        <w:t xml:space="preserve"> informuoja apie atvejį Progimnazijos vadovą arba jo įgaliotą asmenį.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7.3. </w:t>
      </w:r>
      <w:proofErr w:type="gramStart"/>
      <w:r w:rsidRPr="00A4004B">
        <w:rPr>
          <w:rFonts w:ascii="Times New Roman" w:hAnsi="Times New Roman" w:cs="Times New Roman"/>
          <w:sz w:val="24"/>
          <w:szCs w:val="24"/>
        </w:rPr>
        <w:t>jei</w:t>
      </w:r>
      <w:proofErr w:type="gramEnd"/>
      <w:r w:rsidRPr="00A4004B">
        <w:rPr>
          <w:rFonts w:ascii="Times New Roman" w:hAnsi="Times New Roman" w:cs="Times New Roman"/>
          <w:sz w:val="24"/>
          <w:szCs w:val="24"/>
        </w:rPr>
        <w:t xml:space="preserve"> medicininė pagalba nereikalinga, palydi mokinį pas Progimnazijos vadovą arba jo įgaliotą asmenį.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8. Visais mokinio disponavimo psichoaktyviosiomis medžiagomis ir (ar) jų vartojimo, apsvaigimo arba apsinuodijimo atvejais Progimnazijos vadovas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įgaliotas asmuo nedelsiant informuoja mokinio atstovus pagal įstatymą apie atvejį ir kviečia juos atvykti į mokinio buvimo vietą (asmens sveikatos priežiūros įstaigą ar Progimnaziją).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lastRenderedPageBreak/>
        <w:t xml:space="preserve">9. Kai mokinys vartojo ir (ar) galimai disponuoja psichoaktyviosiomis medžiagomis, tačiau jam nebuvo reikalinga medicininė pagalba, Mokyklos vadovas ir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įgaliotas asmuo: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9.1. </w:t>
      </w:r>
      <w:proofErr w:type="gramStart"/>
      <w:r w:rsidRPr="00A4004B">
        <w:rPr>
          <w:rFonts w:ascii="Times New Roman" w:hAnsi="Times New Roman" w:cs="Times New Roman"/>
          <w:sz w:val="24"/>
          <w:szCs w:val="24"/>
        </w:rPr>
        <w:t>esant</w:t>
      </w:r>
      <w:proofErr w:type="gramEnd"/>
      <w:r w:rsidRPr="00A4004B">
        <w:rPr>
          <w:rFonts w:ascii="Times New Roman" w:hAnsi="Times New Roman" w:cs="Times New Roman"/>
          <w:sz w:val="24"/>
          <w:szCs w:val="24"/>
        </w:rPr>
        <w:t xml:space="preserve"> mokinio atstovų pagal įstatymą sutikimui, atskiroje patalpoje individualiai kalbasi su mokiniu apie kilusios situacijos aplinkybes: kada ir kokias psichoaktyviąsias medžiagas vartojo, iš kur jų gavo, tai darė vienas ar su kitu (-ais) mokiniu (-iais), ar gali būti kam nors reikalinga medicininė ar kita pagalba, prašo mokinio parodyti asmeninius daiktus ir imasi vieno iš šių veiksmų: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9.1.1. </w:t>
      </w:r>
      <w:proofErr w:type="gramStart"/>
      <w:r w:rsidRPr="00A4004B">
        <w:rPr>
          <w:rFonts w:ascii="Times New Roman" w:hAnsi="Times New Roman" w:cs="Times New Roman"/>
          <w:sz w:val="24"/>
          <w:szCs w:val="24"/>
        </w:rPr>
        <w:t>jei</w:t>
      </w:r>
      <w:proofErr w:type="gramEnd"/>
      <w:r w:rsidRPr="00A4004B">
        <w:rPr>
          <w:rFonts w:ascii="Times New Roman" w:hAnsi="Times New Roman" w:cs="Times New Roman"/>
          <w:sz w:val="24"/>
          <w:szCs w:val="24"/>
        </w:rPr>
        <w:t xml:space="preserve"> nėra randama psichoaktyviųjų medžiagų, atvykus mokinio tėvams (globėjams, rūpintojams) kartu su mokiniu kalbasi apie vartojimo atvejo galimas pasekmes ir pakartotiniam vartojimui išvengti galimus prevencinius veiksmus;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9.1.2. jei randamos legalios psichoaktyvios medžiagos (elektroninės cigaretės, jų pildyklės, kiti priedai, tabakas, tabako ar alkoholio gaminiai), kalbasi apie vartojimo atvejo galimas pasekmes ir pakartotiniam vartojimui išvengti galimus prevencinius veiksmus, pildo Daiktų ir dokumentų paėmimo protokolą, kurio forma pateikiama šio Tvarkos 3 priede, jame fiksuoja atvejo aplinkybes ir ne vėliau nei kitą darbo dieną Mokyklos vardu jį pateikia www.epolicija.lt;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9.1.3. jei randama nelegalių psichoaktyviųjų medžiagų (narkotinių ar psichotropinių medžiagų tabletėmis, kristalais, suktinėmis, žoliniais mišiniais, milteliais, druskomis ar kitais pavidalais), nedelsiant kviečia policiją skubios pagalbos tarnybų telefono numeriu 112 pranešant apie nustatytą (galimą) teisės pažeidimą, iki policijos pareigūnų atvykimo neliečia, neuosto, neleidžia sunaikinti rastų medžiagų ir apriboja mokinio galimybę naudotis ryšio priemonėmis. </w:t>
      </w:r>
    </w:p>
    <w:p w:rsidR="00D13C6C" w:rsidRPr="00A4004B" w:rsidRDefault="00D13C6C" w:rsidP="00D13C6C">
      <w:pPr>
        <w:rPr>
          <w:rFonts w:ascii="Times New Roman" w:hAnsi="Times New Roman" w:cs="Times New Roman"/>
          <w:sz w:val="24"/>
          <w:szCs w:val="24"/>
        </w:rPr>
      </w:pPr>
      <w:proofErr w:type="gramStart"/>
      <w:r w:rsidRPr="00A4004B">
        <w:rPr>
          <w:rFonts w:ascii="Times New Roman" w:hAnsi="Times New Roman" w:cs="Times New Roman"/>
          <w:sz w:val="24"/>
          <w:szCs w:val="24"/>
        </w:rPr>
        <w:t>9.2. nesant mokinio atstovų pagal įstatymą sutikimui arba mokiniui nesutinkant parodyti asmeninių daiktų, atskiroje patalpoje individualiai kalbasi su mokiniu apie kilusios situacijos aplinkybes: kada ir kokias psichoaktyviąsias medžiagas vartojo, iš kur jų gavo, tai darė vienas ar su kitu (-ais) mokiniu (-iais), ar gali būti kam nors reikalinga medicininė ar kita pagalba, taip pat informuoja mokinį ir jo atstovus pagal įstatymą (jiems atvykus), jog policija gali imtis įstatymuose numatytų veiksmų, įskaitant daiktų apžiūrą, ir kviečia policiją skubios pagalbos tarnybų numeriu 112.</w:t>
      </w:r>
      <w:proofErr w:type="gramEnd"/>
      <w:r w:rsidRPr="00A4004B">
        <w:rPr>
          <w:rFonts w:ascii="Times New Roman" w:hAnsi="Times New Roman" w:cs="Times New Roman"/>
          <w:sz w:val="24"/>
          <w:szCs w:val="24"/>
        </w:rPr>
        <w:t xml:space="preserv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10. Visais galimais mokinio psichoaktyviųjų medžiagų platinimo atvejais Progimnazijos vadovas ir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įgaliotas asmuo: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10.1. pastebėjęs ar gavęs informaciją iš Progimnazijos darbuotojo, mokinio apie progimnazijos teritorijoje pastebėtą (šiuo metu vykstantį ir (ar) ką tik įvykusį) mokinio psichoaktyviųjų medžiagų platinimo atvejį, nedelsiant skubiosios pagalbos tarnybų telefono numeriu 112 informuoja policiją apie galimą teisės pažeidimą, informuoja apie įtarimus mokinio atstovus pagal įstatymą, kviečia juos atvykti į Progimnaziją.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10.2.</w:t>
      </w:r>
      <w:r w:rsidR="00512B3B" w:rsidRPr="00A4004B">
        <w:rPr>
          <w:rFonts w:ascii="Times New Roman" w:hAnsi="Times New Roman" w:cs="Times New Roman"/>
          <w:sz w:val="24"/>
          <w:szCs w:val="24"/>
        </w:rPr>
        <w:t xml:space="preserve"> </w:t>
      </w:r>
      <w:proofErr w:type="gramStart"/>
      <w:r w:rsidRPr="00A4004B">
        <w:rPr>
          <w:rFonts w:ascii="Times New Roman" w:hAnsi="Times New Roman" w:cs="Times New Roman"/>
          <w:sz w:val="24"/>
          <w:szCs w:val="24"/>
        </w:rPr>
        <w:t>gavęs</w:t>
      </w:r>
      <w:proofErr w:type="gramEnd"/>
      <w:r w:rsidRPr="00A4004B">
        <w:rPr>
          <w:rFonts w:ascii="Times New Roman" w:hAnsi="Times New Roman" w:cs="Times New Roman"/>
          <w:sz w:val="24"/>
          <w:szCs w:val="24"/>
        </w:rPr>
        <w:t xml:space="preserve"> informaciją iš mokinio ar jo atstovo pagal įstatymą, progimnazijos darbuotojo, kad mokinys įsigijo psichoaktyviųjų medžiagų progimnazijos teritorijoje ar konkretus mokinys galimai platino psichoaktyviąsias medžiagas ne vėliau nei per valandą pateikia gautą informaciją policijos skambučių linijos telefono numeriu +370 700 60 777 arba adresu www.epolicija.lt., informuoja apie įtarimus mokinio atstovus pagal įstatymą.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11. Visais mokinio psichoaktyviųjų medžiagų vartojimo, disponavimo jomis ir (ar) platinimo atvejais laikomasi nešališkumo, konfidencialumo, profesionalumo ir pagarbos žmogaus teisėms principų, siekiant padėti ištirti bei tinkamai reaguoti į atvejį atsakingoms institucijoms, tačiau nesukeliant papildomų neigiamų pasekmių (bet kokios smurto rūšies, diskriminacijos patyrimo, asmens duomenų neteisėto atskleidimo ir kt.) mokinio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atstovų pagal įstatymą atžvilgiu. </w:t>
      </w:r>
    </w:p>
    <w:p w:rsidR="00D13C6C" w:rsidRPr="00A4004B" w:rsidRDefault="00D13C6C" w:rsidP="00D13C6C">
      <w:pPr>
        <w:rPr>
          <w:rFonts w:ascii="Times New Roman" w:hAnsi="Times New Roman" w:cs="Times New Roman"/>
          <w:sz w:val="24"/>
          <w:szCs w:val="24"/>
        </w:rPr>
      </w:pPr>
      <w:proofErr w:type="gramStart"/>
      <w:r w:rsidRPr="00A4004B">
        <w:rPr>
          <w:rFonts w:ascii="Times New Roman" w:hAnsi="Times New Roman" w:cs="Times New Roman"/>
          <w:sz w:val="24"/>
          <w:szCs w:val="24"/>
        </w:rPr>
        <w:t xml:space="preserve">12. Visais mokinio psichoaktyviųjų medžiagų vartojimo, disponavimo jomis ir (ar) platinimo atvejais Progimnazijos bendruomenė informuojama apie juos naudojant nuasmenintus, neleidžiančius mokinio ir jo atstovų pagal įstatymą tapatybių atpažinti duomenis, siekiant pakartotinai priminti Progimnazijos vidaus tvarkos taisykles, taikomas prevencijos priemones mokiniams, jų atstovams </w:t>
      </w:r>
      <w:r w:rsidRPr="00A4004B">
        <w:rPr>
          <w:rFonts w:ascii="Times New Roman" w:hAnsi="Times New Roman" w:cs="Times New Roman"/>
          <w:sz w:val="24"/>
          <w:szCs w:val="24"/>
        </w:rPr>
        <w:lastRenderedPageBreak/>
        <w:t>pagal įstatymą ar šioje Tvarkoje pateiktą aktualią informaciją (vartojimo ar platinimo atpažinimo ženklus, Savivaldybėje prieinamas nemokamas paslaugas ir kt.).</w:t>
      </w:r>
      <w:proofErr w:type="gramEnd"/>
      <w:r w:rsidRPr="00A4004B">
        <w:rPr>
          <w:rFonts w:ascii="Times New Roman" w:hAnsi="Times New Roman" w:cs="Times New Roman"/>
          <w:sz w:val="24"/>
          <w:szCs w:val="24"/>
        </w:rPr>
        <w:t xml:space="preserve"> </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III SKYRIUS</w:t>
      </w:r>
    </w:p>
    <w:p w:rsidR="00D13C6C" w:rsidRPr="00A4004B" w:rsidRDefault="00D13C6C" w:rsidP="00D13C6C">
      <w:pPr>
        <w:jc w:val="center"/>
        <w:rPr>
          <w:rFonts w:ascii="Times New Roman" w:hAnsi="Times New Roman" w:cs="Times New Roman"/>
          <w:sz w:val="24"/>
          <w:szCs w:val="24"/>
        </w:rPr>
      </w:pPr>
      <w:r w:rsidRPr="00A4004B">
        <w:rPr>
          <w:rFonts w:ascii="Times New Roman" w:hAnsi="Times New Roman" w:cs="Times New Roman"/>
          <w:b/>
          <w:bCs/>
          <w:sz w:val="24"/>
          <w:szCs w:val="24"/>
        </w:rPr>
        <w:t xml:space="preserve">PAGALBOS DĖL PSICHOAKTYVIŲJŲ MEDŽIAGŲ VARTOJIMO TEIKIMAS PROGIMNAZIJOJE </w:t>
      </w:r>
    </w:p>
    <w:p w:rsidR="00D13C6C" w:rsidRPr="00A4004B" w:rsidRDefault="00D13C6C" w:rsidP="00D13C6C">
      <w:pPr>
        <w:jc w:val="center"/>
        <w:rPr>
          <w:rFonts w:ascii="Times New Roman" w:hAnsi="Times New Roman" w:cs="Times New Roman"/>
          <w:sz w:val="24"/>
          <w:szCs w:val="24"/>
        </w:rPr>
      </w:pP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13. Visais mokinio psichoaktyviųjų medžiagų vartojimo, disponavimo jomis ir (ar) platinimo atvejais po reagavimo veiksmų, nurodytų šio Tvarkos II skyriuje, Progimnazijoje organizuojama ir teikiama pagalba laikantis šios veiksmų sekos: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13.1. </w:t>
      </w:r>
      <w:proofErr w:type="gramStart"/>
      <w:r w:rsidRPr="00A4004B">
        <w:rPr>
          <w:rFonts w:ascii="Times New Roman" w:hAnsi="Times New Roman" w:cs="Times New Roman"/>
          <w:sz w:val="24"/>
          <w:szCs w:val="24"/>
        </w:rPr>
        <w:t>pirmo</w:t>
      </w:r>
      <w:proofErr w:type="gramEnd"/>
      <w:r w:rsidRPr="00A4004B">
        <w:rPr>
          <w:rFonts w:ascii="Times New Roman" w:hAnsi="Times New Roman" w:cs="Times New Roman"/>
          <w:sz w:val="24"/>
          <w:szCs w:val="24"/>
        </w:rPr>
        <w:t xml:space="preserve"> vartojimo ir (ar) disponavimo psichoaktyviosiomis medžiagomis, jų platinimo atveju Progimnazijos vadovas ar jo įgaliotas asmuo organizuoja susitikimą su mokiniu ir jo atstovais pagal įstatymą ir paskiria atsakingą asmenį, koordinuosiantį pagalbos teikimą mokiniui ir /ar jo atstovams pagal įstatymą;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13.2. tais atvejais, kai mokinio vartojimo ir (ar) disponavimo psichoaktyviosiomis medžiagomis, jų platinimo atvejis pasikartoja priklausomai nuo situacijos pagalbai teikti pasitelkiama Progimnazijos vadovo paskirta ne mažiau nei dviejų darbuotojų (administracijos atstovo, pedagogo, psichologo, socialinio pedagogo, visuomenės sveikatos priežiūros specialisto ar kt.) komanda arba šaukiamas Progimnazijos vaiko gerovės komisijos posėdis.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14. Pagalba Progimnazijoje apima švietimo pagalbos, visuomenės sveikatos priežiūros paslaugų teikimą, neformaliojo švietimo ar kitų švietimą papildančio ugdymo veiklų organizavimą, kitą prevencinių veiklų vykdymą Progimnazijoje.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15. Pagalbos Progimnazijoje priemonių turinys nukreiptas į: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15.1</w:t>
      </w:r>
      <w:proofErr w:type="gramStart"/>
      <w:r w:rsidRPr="00A4004B">
        <w:rPr>
          <w:rFonts w:ascii="Times New Roman" w:hAnsi="Times New Roman" w:cs="Times New Roman"/>
          <w:sz w:val="24"/>
          <w:szCs w:val="24"/>
        </w:rPr>
        <w:t>.psichoaktyviųjų</w:t>
      </w:r>
      <w:proofErr w:type="gramEnd"/>
      <w:r w:rsidRPr="00A4004B">
        <w:rPr>
          <w:rFonts w:ascii="Times New Roman" w:hAnsi="Times New Roman" w:cs="Times New Roman"/>
          <w:sz w:val="24"/>
          <w:szCs w:val="24"/>
        </w:rPr>
        <w:t xml:space="preserve"> medžiagų vartojimo ir (ar) disponavimo jomis, jų platinimo priežasčių ir galimų pasekmių aptarimą su mokiniu ir jo atstovais pagal įstatymą;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15.2. </w:t>
      </w:r>
      <w:proofErr w:type="gramStart"/>
      <w:r w:rsidRPr="00A4004B">
        <w:rPr>
          <w:rFonts w:ascii="Times New Roman" w:hAnsi="Times New Roman" w:cs="Times New Roman"/>
          <w:sz w:val="24"/>
          <w:szCs w:val="24"/>
        </w:rPr>
        <w:t>rekomendacijų</w:t>
      </w:r>
      <w:proofErr w:type="gramEnd"/>
      <w:r w:rsidRPr="00A4004B">
        <w:rPr>
          <w:rFonts w:ascii="Times New Roman" w:hAnsi="Times New Roman" w:cs="Times New Roman"/>
          <w:sz w:val="24"/>
          <w:szCs w:val="24"/>
        </w:rPr>
        <w:t xml:space="preserve"> mokiniui ir jo atstovams pagal įstatymą teikimą dėl santykių su bendraamžiais, laisvalaikio leidimo, mokymosi, taisyklių taikymo ir laikymosi Progimnazijoje ir šeimoje bei kitais psichoaktyviųjų medžiagų vartojimo ir (ar) disponavimo jomis, jų platinimo rizikos mažinimui aktualiais klausimais;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15.3. </w:t>
      </w:r>
      <w:proofErr w:type="gramStart"/>
      <w:r w:rsidRPr="00A4004B">
        <w:rPr>
          <w:rFonts w:ascii="Times New Roman" w:hAnsi="Times New Roman" w:cs="Times New Roman"/>
          <w:sz w:val="24"/>
          <w:szCs w:val="24"/>
        </w:rPr>
        <w:t>konsultavimą</w:t>
      </w:r>
      <w:proofErr w:type="gramEnd"/>
      <w:r w:rsidRPr="00A4004B">
        <w:rPr>
          <w:rFonts w:ascii="Times New Roman" w:hAnsi="Times New Roman" w:cs="Times New Roman"/>
          <w:sz w:val="24"/>
          <w:szCs w:val="24"/>
        </w:rPr>
        <w:t xml:space="preserve"> ar įtraukimą į Progimnazijoje vykdomas psichoaktyviųjų medžiagų vartojimo ir (ar) platinimo rizikos mažinimui skirtas veiklas (programas, projektus, būrelius, kt.);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15.4. </w:t>
      </w:r>
      <w:proofErr w:type="gramStart"/>
      <w:r w:rsidRPr="00A4004B">
        <w:rPr>
          <w:rFonts w:ascii="Times New Roman" w:hAnsi="Times New Roman" w:cs="Times New Roman"/>
          <w:sz w:val="24"/>
          <w:szCs w:val="24"/>
        </w:rPr>
        <w:t>nukreipimą</w:t>
      </w:r>
      <w:proofErr w:type="gramEnd"/>
      <w:r w:rsidRPr="00A4004B">
        <w:rPr>
          <w:rFonts w:ascii="Times New Roman" w:hAnsi="Times New Roman" w:cs="Times New Roman"/>
          <w:sz w:val="24"/>
          <w:szCs w:val="24"/>
        </w:rPr>
        <w:t xml:space="preserve"> pagalbos į Savivaldybės ir valstybės įstaigose teikiamas nemokamas visuomenės ar asmens sveikatos priežiūros, socialines paslaugas ir švietimo ar kitą pagalbą, skelbiamą Savivaldybės interneto puslapiuose adresu paslaugosjaunimui.lt bei tevystesigudziai.lt;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15.5. </w:t>
      </w:r>
      <w:proofErr w:type="gramStart"/>
      <w:r w:rsidRPr="00A4004B">
        <w:rPr>
          <w:rFonts w:ascii="Times New Roman" w:hAnsi="Times New Roman" w:cs="Times New Roman"/>
          <w:sz w:val="24"/>
          <w:szCs w:val="24"/>
        </w:rPr>
        <w:t>kitus</w:t>
      </w:r>
      <w:proofErr w:type="gramEnd"/>
      <w:r w:rsidRPr="00A4004B">
        <w:rPr>
          <w:rFonts w:ascii="Times New Roman" w:hAnsi="Times New Roman" w:cs="Times New Roman"/>
          <w:sz w:val="24"/>
          <w:szCs w:val="24"/>
        </w:rPr>
        <w:t xml:space="preserve"> Progimnazijos veiksmus, tikslingai nukreiptus į psichoaktyviųjų medžiagų vartojimo ir (ar) disponavimo jomis, jų platinimo atvejų pasikartojimo prevenciją.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16. Teikiant pagalbą Progimnazijoje psichoaktyviųjų medžiagų vartojimo ir (ar) disponavimo jomis, platinimo atveju siekiama: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16.1. </w:t>
      </w:r>
      <w:proofErr w:type="gramStart"/>
      <w:r w:rsidRPr="00A4004B">
        <w:rPr>
          <w:rFonts w:ascii="Times New Roman" w:hAnsi="Times New Roman" w:cs="Times New Roman"/>
          <w:sz w:val="24"/>
          <w:szCs w:val="24"/>
        </w:rPr>
        <w:t>padėti</w:t>
      </w:r>
      <w:proofErr w:type="gramEnd"/>
      <w:r w:rsidRPr="00A4004B">
        <w:rPr>
          <w:rFonts w:ascii="Times New Roman" w:hAnsi="Times New Roman" w:cs="Times New Roman"/>
          <w:sz w:val="24"/>
          <w:szCs w:val="24"/>
        </w:rPr>
        <w:t xml:space="preserve"> mokiniui ir jų atstovams pagal įstatymą ugdytis sveikatos, teisinį raštingumą, kritinį mąstymą, suteikiant Progimnazijoje informacijos ar pateikiant nuorodas į patikimus informacijos šaltinius psichoaktyviųjų medžiagų vartojimo prevencijos ir intervencijos temomis; 6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16.2. </w:t>
      </w:r>
      <w:proofErr w:type="gramStart"/>
      <w:r w:rsidRPr="00A4004B">
        <w:rPr>
          <w:rFonts w:ascii="Times New Roman" w:hAnsi="Times New Roman" w:cs="Times New Roman"/>
          <w:sz w:val="24"/>
          <w:szCs w:val="24"/>
        </w:rPr>
        <w:t>padėti</w:t>
      </w:r>
      <w:proofErr w:type="gramEnd"/>
      <w:r w:rsidRPr="00A4004B">
        <w:rPr>
          <w:rFonts w:ascii="Times New Roman" w:hAnsi="Times New Roman" w:cs="Times New Roman"/>
          <w:sz w:val="24"/>
          <w:szCs w:val="24"/>
        </w:rPr>
        <w:t xml:space="preserve"> mokiniui tapti psichologiškai atsparesniu, prasmingai užimtu, gebančiu palaikyti pozityvius santykius su bendraamžiais ir suaugusiais, tinkamai rūpintis savo fizine ir psichikos sveikata, įtraukiant mokinį į neformaliojo švietimo veiklas, socialinių emocinių įgūdžių ugdymui </w:t>
      </w:r>
      <w:r w:rsidRPr="00A4004B">
        <w:rPr>
          <w:rFonts w:ascii="Times New Roman" w:hAnsi="Times New Roman" w:cs="Times New Roman"/>
          <w:sz w:val="24"/>
          <w:szCs w:val="24"/>
        </w:rPr>
        <w:lastRenderedPageBreak/>
        <w:t xml:space="preserve">skirtus užsiėmimus, prevencines programas ar kitą Progimnazijoje vykdomą veiklą arba nukreipiant į nemokamas šiems tikslams pasiekti tinkamas veiklas už Progimnazijos ribų; </w:t>
      </w:r>
    </w:p>
    <w:p w:rsidR="00D13C6C" w:rsidRPr="00A4004B" w:rsidRDefault="00D13C6C" w:rsidP="00D13C6C">
      <w:pPr>
        <w:rPr>
          <w:rFonts w:ascii="Times New Roman" w:hAnsi="Times New Roman" w:cs="Times New Roman"/>
          <w:sz w:val="24"/>
          <w:szCs w:val="24"/>
        </w:rPr>
      </w:pPr>
      <w:proofErr w:type="gramStart"/>
      <w:r w:rsidRPr="00A4004B">
        <w:rPr>
          <w:rFonts w:ascii="Times New Roman" w:hAnsi="Times New Roman" w:cs="Times New Roman"/>
          <w:sz w:val="24"/>
          <w:szCs w:val="24"/>
        </w:rPr>
        <w:t>16.3. padėti mokinio atstovams pagal įstatymą stiprinti įgūdžius, susijusius su santykių, bendravimo su vaikais gerinimu, tinkamų ribų nustatymu, saugumo užtikrinimu, vaiko užimtumo planavimu ir kitais, psichoaktyviųjų medžiagų vartojimo prevencijos veiksmais, suteikiant švietimo pagalbos specialisto konsultaciją, kviečiant dalyvauti pozityvios tėvystės ugdymo programoje ar mokymuose Progimnazijoje arba nukreipiant į patikimus informacijos šaltinius, Savivaldybėje prieinamas nemokamas tėvų (globėjų, rūpintojų) švietimo ir įgūdžių ugdymo veiklas;</w:t>
      </w:r>
      <w:proofErr w:type="gramEnd"/>
      <w:r w:rsidRPr="00A4004B">
        <w:rPr>
          <w:rFonts w:ascii="Times New Roman" w:hAnsi="Times New Roman" w:cs="Times New Roman"/>
          <w:sz w:val="24"/>
          <w:szCs w:val="24"/>
        </w:rPr>
        <w:t xml:space="preserv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16.4. </w:t>
      </w:r>
      <w:proofErr w:type="gramStart"/>
      <w:r w:rsidRPr="00A4004B">
        <w:rPr>
          <w:rFonts w:ascii="Times New Roman" w:hAnsi="Times New Roman" w:cs="Times New Roman"/>
          <w:sz w:val="24"/>
          <w:szCs w:val="24"/>
        </w:rPr>
        <w:t>padėti</w:t>
      </w:r>
      <w:proofErr w:type="gramEnd"/>
      <w:r w:rsidRPr="00A4004B">
        <w:rPr>
          <w:rFonts w:ascii="Times New Roman" w:hAnsi="Times New Roman" w:cs="Times New Roman"/>
          <w:sz w:val="24"/>
          <w:szCs w:val="24"/>
        </w:rPr>
        <w:t xml:space="preserve"> mokiniui ir jo atstovams pagal įstatymą spręsti sveikatos, socialines, švietimo ar kitas problemas tikslingai pasirenkant Savivaldybėje nemokamai teikiamas paslaugas ir pagalbą.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17. Visais atvejais teikiant pagalbą Progimnazijoje dėl psichoaktyviųjų medžiagų vartojimo, disponavimo jomis ir (ar) jų platinimo turi būti išklausoma visų dalyvaujančiųjų nuomonė, susitariama dėl konkrečių veiksmų Progimnazijoje ir (ar) už jos ribų, pasidalijama atsakomybėmis tarp Progimnazijos atstovo, mokinio ir jo atstovų pagal įstatymą, privalomai numatomas bendras rezultatų aptarimas.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18. Progimnazijoje taikomos pagalbos priemonės gali būti formalizuojamos kartu su mokiniu ir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atstovais pagal įstatymą raštu parengiant planą, kuriame būtų apibrėžti tikslai, sutarti veiksmai jiems pasiekti, už veiksmų įgyvendinimą atsakingi asmenys (Progimnazijos atstovas, mokinys, jo atstovai pagal įstatymą) bei įgyvendinimo terminai.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19. Progimnazijoje vaiko gerovės komisijoje svarstomos pagalbos galimybės aptariamos su mokiniu ir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atstovais pagal įstatymą, sprendimai dėl pagalbos turinio ir formų priimami laikantis mokinio nuomonės išklausymo ir geriausių jo interesų įgyvendinimo principų, siekiant sumažinti mokinio vartojimo ir (ar) disponavimo jomis, jų platinimo rizikas.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20. Tais atvejais, kai Progimnazijoje yra išnaudotos visos švietimo ar kitos pagalbos galimybės, o mokinio elgesio problemos, susijusios su psichoaktyviųjų medžiagų vartojimu ir (ar) disponavimo jomis, jų platinimu, nekinta ar didėja, gali būti kreipiamasi į Savivaldybės vaiko gerovės komisiją dėl minimalios priežiūros priemonių skyrimo mokiniui ir (ar) pagalbos šeimai skyrimo.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21. Tais atvejais, kai mokinio atstovai pagal įstatymą nepriima pagalbos sau ar savo vaikui Progimnazijos vadovas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įgaliotas asmuo kreipiasi į Valstybės vaiko teisių apsaugos ir įvaikinimo tarnybą prie Socialinės apsaugos ir darbo ministerijos ir praneša apie galimą vaiko nepriežiūros atvejį, kuris traktuojamas kaip viena</w:t>
      </w:r>
      <w:r w:rsidR="0099570F" w:rsidRPr="00A4004B">
        <w:rPr>
          <w:rFonts w:ascii="Times New Roman" w:hAnsi="Times New Roman" w:cs="Times New Roman"/>
          <w:sz w:val="24"/>
          <w:szCs w:val="24"/>
        </w:rPr>
        <w:t xml:space="preserve"> iš smurto prieš vaiką formų. </w:t>
      </w:r>
    </w:p>
    <w:p w:rsidR="00512B3B" w:rsidRPr="00A4004B" w:rsidRDefault="00512B3B" w:rsidP="00D13C6C">
      <w:pPr>
        <w:rPr>
          <w:rFonts w:ascii="Times New Roman" w:hAnsi="Times New Roman" w:cs="Times New Roman"/>
          <w:sz w:val="24"/>
          <w:szCs w:val="24"/>
        </w:rPr>
      </w:pPr>
    </w:p>
    <w:p w:rsidR="00D13C6C" w:rsidRPr="00A4004B" w:rsidRDefault="00D13C6C" w:rsidP="0099570F">
      <w:pPr>
        <w:jc w:val="center"/>
        <w:rPr>
          <w:rFonts w:ascii="Times New Roman" w:hAnsi="Times New Roman" w:cs="Times New Roman"/>
          <w:sz w:val="24"/>
          <w:szCs w:val="24"/>
        </w:rPr>
      </w:pPr>
      <w:r w:rsidRPr="00A4004B">
        <w:rPr>
          <w:rFonts w:ascii="Times New Roman" w:hAnsi="Times New Roman" w:cs="Times New Roman"/>
          <w:b/>
          <w:bCs/>
          <w:sz w:val="24"/>
          <w:szCs w:val="24"/>
        </w:rPr>
        <w:t>IV SKYRIUS</w:t>
      </w:r>
    </w:p>
    <w:p w:rsidR="00D13C6C" w:rsidRPr="00A4004B" w:rsidRDefault="00D13C6C" w:rsidP="0099570F">
      <w:pPr>
        <w:jc w:val="center"/>
        <w:rPr>
          <w:rFonts w:ascii="Times New Roman" w:hAnsi="Times New Roman" w:cs="Times New Roman"/>
          <w:sz w:val="24"/>
          <w:szCs w:val="24"/>
        </w:rPr>
      </w:pPr>
      <w:r w:rsidRPr="00A4004B">
        <w:rPr>
          <w:rFonts w:ascii="Times New Roman" w:hAnsi="Times New Roman" w:cs="Times New Roman"/>
          <w:b/>
          <w:bCs/>
          <w:sz w:val="24"/>
          <w:szCs w:val="24"/>
        </w:rPr>
        <w:t>PAGALBOS DĖL PSICHOAKTYVIŲJŲ MEDŽIAGŲ VARTOJIMO TEIKIMAS SAVIVALDYBĖJE</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22. Pagalba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psichoaktyviųjų medžiagų vartojimo Savivaldybėje apima visuomenės ar asmens sveikatos priežiūros bei socialines paslaugas ir švietimo pagalbą valstybei, Savivaldybei pavaldžiose įstaigose ar nevyriausybinėse organizacijose, kurios skelbiamos Savivaldybės interneto puslapiuose adresu paslaugosjaunimui.lt bei tevystesigudziai.lt.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23. Savivaldybėje pagalba organizuojama tikslingai įvertinant psichoaktyviųjų medžiagų vartojimo patirtį (eksperimentavimą, rizikingą ar žalingą vartojimą, priklausomybės ligos atsiradimą) ir mokinio,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atstovų pagal įstatymą poreikius bei galimybes spręsti susidariusią situaciją.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24. Visuomenės ir asmens sveikatos priežiūros, socialines paslaugas ir švietimo pagalbą nemokamai teikia: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lastRenderedPageBreak/>
        <w:t xml:space="preserve">24.1. Vilniaus miesto savivaldybės visuomenės sveikatos biuras, vykdantis Ankstyvosios intervencijos programą, teikiantis psichologinės gerovės ar kitas paslaugas;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24.2. Vaikams ir jaunimui palankių paslaugų kabinetai asmens sveikatos priežiūros įstaigose, užtikrinantys pirminį konsultavimą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fizinės ar psichikos sveikatos stiprinimo ar kylančių problemų, prireikus nukreipiantys į reikiamos srities gydymo paslaugas; </w:t>
      </w:r>
    </w:p>
    <w:p w:rsidR="00D13C6C" w:rsidRPr="00A4004B" w:rsidRDefault="00D13C6C" w:rsidP="00D13C6C">
      <w:pPr>
        <w:rPr>
          <w:rFonts w:ascii="Times New Roman" w:hAnsi="Times New Roman" w:cs="Times New Roman"/>
          <w:sz w:val="24"/>
          <w:szCs w:val="24"/>
        </w:rPr>
      </w:pPr>
      <w:proofErr w:type="gramStart"/>
      <w:r w:rsidRPr="00A4004B">
        <w:rPr>
          <w:rFonts w:ascii="Times New Roman" w:hAnsi="Times New Roman" w:cs="Times New Roman"/>
          <w:sz w:val="24"/>
          <w:szCs w:val="24"/>
        </w:rPr>
        <w:t>24.3. Psichikos sveikatos centrai, teikiantys pirminio lygio ambulatorines psichikos sveikatos priežiūros paslaugas (ankstyvąjį psichoaktyviųjų medžiagų vartojimo ir psichikos ir elgesio sutrikimų požymių atpažinimą ir įvertinimą; priklausomybės ligų gydymo paslaugas; psichologinės-psichoterapinės intervencijas pacientui, grupei ar šeimai, gydytojo psichiatro, vaikų ir paauglių psichiatro, medicinos psichologo, psichoterapeuto, socialinio darbuotojo konsultacijas kitais psichikos sveikatos klausimais) ir (ar) antrinio lygio ambulatorines psichikos sveikatos priežiūros paslaugas (specialistų konsultacijas, psichiatrijos dienos stacionaro, psichosocialinės reabilitacijos ar kitas paslaugas);</w:t>
      </w:r>
      <w:proofErr w:type="gramEnd"/>
      <w:r w:rsidRPr="00A4004B">
        <w:rPr>
          <w:rFonts w:ascii="Times New Roman" w:hAnsi="Times New Roman" w:cs="Times New Roman"/>
          <w:sz w:val="24"/>
          <w:szCs w:val="24"/>
        </w:rPr>
        <w:t xml:space="preserv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24.4. Respublikinio priklausomybės ligų centro Vilniaus filialas, užtikrinantis antro lygio ambulatorines psichikos sveikatos priežiūros paslaugas (vaikų ir paauglių psichiatro, medicinos psichologo, kitų specialistų konsultacijas ar vaikų dienos stacionaro paslaugas), teikiantis stacionarines asmens sveikatos priežiūros paslaugas;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24.5. Vilniaus pedagoginė psichologinė tarnyba, teikianti mokinio psichologinio konsultavimo ir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tėvų (globėjų, rūpintojų) konsultavimo dėl jų vaikų psichologinių problemų paslaugas, vykdanti pozityvios tėvystės programų mokymus tėvams; 8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24.6. </w:t>
      </w:r>
      <w:proofErr w:type="gramStart"/>
      <w:r w:rsidRPr="00A4004B">
        <w:rPr>
          <w:rFonts w:ascii="Times New Roman" w:hAnsi="Times New Roman" w:cs="Times New Roman"/>
          <w:sz w:val="24"/>
          <w:szCs w:val="24"/>
        </w:rPr>
        <w:t>nevyriausybinės</w:t>
      </w:r>
      <w:proofErr w:type="gramEnd"/>
      <w:r w:rsidRPr="00A4004B">
        <w:rPr>
          <w:rFonts w:ascii="Times New Roman" w:hAnsi="Times New Roman" w:cs="Times New Roman"/>
          <w:sz w:val="24"/>
          <w:szCs w:val="24"/>
        </w:rPr>
        <w:t xml:space="preserve"> organizacijos, teikiančios kompleksines paslaugas šeimai (individualias ir (ar) grupines konsultacijas, savitarpio pagalbos grupes, socialinių įgūdžių grupes vaikams ir paaugliams, tėvystės mokymus, šeimos mediaciją ir kt.). </w:t>
      </w:r>
    </w:p>
    <w:p w:rsidR="0099570F" w:rsidRPr="00A4004B" w:rsidRDefault="0099570F" w:rsidP="00D13C6C">
      <w:pPr>
        <w:rPr>
          <w:rFonts w:ascii="Times New Roman" w:hAnsi="Times New Roman" w:cs="Times New Roman"/>
          <w:sz w:val="24"/>
          <w:szCs w:val="24"/>
        </w:rPr>
      </w:pPr>
    </w:p>
    <w:p w:rsidR="00D13C6C" w:rsidRPr="00A4004B" w:rsidRDefault="00D13C6C" w:rsidP="0099570F">
      <w:pPr>
        <w:jc w:val="center"/>
        <w:rPr>
          <w:rFonts w:ascii="Times New Roman" w:hAnsi="Times New Roman" w:cs="Times New Roman"/>
          <w:sz w:val="24"/>
          <w:szCs w:val="24"/>
        </w:rPr>
      </w:pPr>
      <w:r w:rsidRPr="00A4004B">
        <w:rPr>
          <w:rFonts w:ascii="Times New Roman" w:hAnsi="Times New Roman" w:cs="Times New Roman"/>
          <w:b/>
          <w:bCs/>
          <w:sz w:val="24"/>
          <w:szCs w:val="24"/>
        </w:rPr>
        <w:t>V SKYRIUS</w:t>
      </w:r>
    </w:p>
    <w:p w:rsidR="00D13C6C" w:rsidRPr="00A4004B" w:rsidRDefault="00D13C6C" w:rsidP="0099570F">
      <w:pPr>
        <w:jc w:val="center"/>
        <w:rPr>
          <w:rFonts w:ascii="Times New Roman" w:hAnsi="Times New Roman" w:cs="Times New Roman"/>
          <w:sz w:val="24"/>
          <w:szCs w:val="24"/>
        </w:rPr>
      </w:pPr>
      <w:r w:rsidRPr="00A4004B">
        <w:rPr>
          <w:rFonts w:ascii="Times New Roman" w:hAnsi="Times New Roman" w:cs="Times New Roman"/>
          <w:b/>
          <w:bCs/>
          <w:sz w:val="24"/>
          <w:szCs w:val="24"/>
        </w:rPr>
        <w:t>BAIGIAMOSIOS NUOSTATOS</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25. Su Tvarkos nuostatomis ir jų pagrindu vykdomais veiksmais visi Progimnazijos darbuotojai supažindinami pasirašytinai, mokiniai ir jų tėvai – informuojami elektroniniame dienyne.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26. Progimnazijos vadovas užtikrina, kad Tvarkoje numatyta pareiga pastebėjus, įtarus mokinio psichoaktyviųjų medžiagų vartojimą, disponavimą jomis ar platinimo atvejį informuoti Progimnazijos vadovą ar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įgaliotą asmenį būtų numatyta kiekvieno Progimnazijos darbuotojo pareigybės aprašyme.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27. Į Progimnazijos ugdymo sutartį su mokinių atstovais pagal įstatymą įtraukta nuostata, kad kilus įtarimui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draudžiamų daiktų turėjimo, Progimnazijos vadovas ar jo įgaliotas asmuo turi teisę patikrinti mokinio daiktus.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28. Informacija apie mokinius, vartojusius ar disponavusius psichoaktyviosiomis medžiagomis ar jas galimai platinusius, turi būti disponuojama tiek, kiek reikalinga mokinio teisei būti sveikam užtikrinti, tačiau nepažeidžiant mokinio teisės į privatų gyvenimą, asmens neliečiamybę bei laikantis Lietuvos Respublikos teisės aktų nustatytos tvarkos.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t xml:space="preserve">29. Jei Progimnazijos teritorijoje randama legalių ar nelegalių psichoaktyviųjų medžiagų, tačiau nežinoma, kam </w:t>
      </w:r>
      <w:proofErr w:type="gramStart"/>
      <w:r w:rsidRPr="00A4004B">
        <w:rPr>
          <w:rFonts w:ascii="Times New Roman" w:hAnsi="Times New Roman" w:cs="Times New Roman"/>
          <w:sz w:val="24"/>
          <w:szCs w:val="24"/>
        </w:rPr>
        <w:t>jos</w:t>
      </w:r>
      <w:proofErr w:type="gramEnd"/>
      <w:r w:rsidRPr="00A4004B">
        <w:rPr>
          <w:rFonts w:ascii="Times New Roman" w:hAnsi="Times New Roman" w:cs="Times New Roman"/>
          <w:sz w:val="24"/>
          <w:szCs w:val="24"/>
        </w:rPr>
        <w:t xml:space="preserve"> priklauso, Progimnazijos vadovas arba jo įgaliotas asmuo, radus legalių psichoaktyviųjų medžiagų, jas sunaikina, o radus nelegalių psichoaktyviųjų medžiagų nedelsiant kviečia policiją skubios pagalbos tarnybų telefono numeriu 112. </w:t>
      </w:r>
    </w:p>
    <w:p w:rsidR="00D13C6C" w:rsidRPr="00A4004B" w:rsidRDefault="00D13C6C" w:rsidP="00D13C6C">
      <w:pPr>
        <w:rPr>
          <w:rFonts w:ascii="Times New Roman" w:hAnsi="Times New Roman" w:cs="Times New Roman"/>
          <w:sz w:val="24"/>
          <w:szCs w:val="24"/>
        </w:rPr>
      </w:pPr>
      <w:r w:rsidRPr="00A4004B">
        <w:rPr>
          <w:rFonts w:ascii="Times New Roman" w:hAnsi="Times New Roman" w:cs="Times New Roman"/>
          <w:sz w:val="24"/>
          <w:szCs w:val="24"/>
        </w:rPr>
        <w:lastRenderedPageBreak/>
        <w:t xml:space="preserve">30. Tvarkoje įvardytos visuomenės ar asmens sveikatos priežiūros bei socialinės paslaugos ir švietimo pagalba Savivaldybėje mokiniams, jų atstovams pagal įstatymą teikiamos nemokama </w:t>
      </w:r>
    </w:p>
    <w:p w:rsidR="00512B3B" w:rsidRPr="00A4004B" w:rsidRDefault="00512B3B" w:rsidP="00D13C6C">
      <w:pPr>
        <w:rPr>
          <w:rFonts w:ascii="Times New Roman" w:hAnsi="Times New Roman" w:cs="Times New Roman"/>
          <w:sz w:val="24"/>
          <w:szCs w:val="24"/>
        </w:rPr>
      </w:pPr>
    </w:p>
    <w:p w:rsidR="00512B3B" w:rsidRPr="00A4004B" w:rsidRDefault="00512B3B" w:rsidP="00D13C6C">
      <w:pPr>
        <w:rPr>
          <w:rFonts w:ascii="Times New Roman" w:hAnsi="Times New Roman" w:cs="Times New Roman"/>
          <w:sz w:val="24"/>
          <w:szCs w:val="24"/>
        </w:rPr>
      </w:pPr>
    </w:p>
    <w:p w:rsidR="00512B3B" w:rsidRPr="00A4004B" w:rsidRDefault="00512B3B" w:rsidP="00D13C6C">
      <w:pPr>
        <w:rPr>
          <w:rFonts w:ascii="Times New Roman" w:hAnsi="Times New Roman" w:cs="Times New Roman"/>
          <w:sz w:val="24"/>
          <w:szCs w:val="24"/>
        </w:rPr>
      </w:pPr>
      <w:r w:rsidRPr="00A4004B">
        <w:rPr>
          <w:rFonts w:ascii="Times New Roman" w:hAnsi="Times New Roman" w:cs="Times New Roman"/>
          <w:sz w:val="24"/>
          <w:szCs w:val="24"/>
        </w:rPr>
        <w:t>______________________________________________________________________________</w:t>
      </w: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Pr="00A4004B" w:rsidRDefault="005166CC" w:rsidP="00D13C6C">
      <w:pPr>
        <w:rPr>
          <w:rFonts w:ascii="Times New Roman" w:hAnsi="Times New Roman" w:cs="Times New Roman"/>
          <w:sz w:val="24"/>
          <w:szCs w:val="24"/>
        </w:rPr>
      </w:pPr>
    </w:p>
    <w:p w:rsidR="005166CC" w:rsidRDefault="005166C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Default="00C267EC" w:rsidP="00D13C6C">
      <w:pPr>
        <w:rPr>
          <w:rFonts w:ascii="Times New Roman" w:hAnsi="Times New Roman" w:cs="Times New Roman"/>
          <w:color w:val="000000"/>
          <w:sz w:val="24"/>
          <w:szCs w:val="24"/>
        </w:rPr>
      </w:pPr>
    </w:p>
    <w:p w:rsidR="00C267EC" w:rsidRPr="00A4004B" w:rsidRDefault="00C267EC" w:rsidP="00D13C6C">
      <w:pPr>
        <w:rPr>
          <w:rFonts w:ascii="Times New Roman" w:hAnsi="Times New Roman" w:cs="Times New Roman"/>
          <w:color w:val="000000"/>
          <w:sz w:val="24"/>
          <w:szCs w:val="24"/>
        </w:rPr>
      </w:pPr>
    </w:p>
    <w:p w:rsidR="00A4004B" w:rsidRPr="00A4004B" w:rsidRDefault="00A4004B" w:rsidP="00D13C6C">
      <w:pPr>
        <w:rPr>
          <w:rFonts w:ascii="Times New Roman" w:hAnsi="Times New Roman" w:cs="Times New Roman"/>
          <w:color w:val="000000"/>
          <w:sz w:val="24"/>
          <w:szCs w:val="24"/>
        </w:rPr>
      </w:pPr>
    </w:p>
    <w:p w:rsidR="00A4004B" w:rsidRPr="00A4004B" w:rsidRDefault="00A4004B" w:rsidP="00D13C6C">
      <w:pPr>
        <w:rPr>
          <w:rFonts w:ascii="Times New Roman" w:hAnsi="Times New Roman" w:cs="Times New Roman"/>
          <w:color w:val="000000"/>
          <w:sz w:val="24"/>
          <w:szCs w:val="24"/>
        </w:rPr>
      </w:pPr>
    </w:p>
    <w:p w:rsidR="005166CC" w:rsidRPr="00A4004B" w:rsidRDefault="005166CC" w:rsidP="005166CC">
      <w:pPr>
        <w:ind w:left="5529"/>
        <w:rPr>
          <w:rFonts w:ascii="Times New Roman" w:hAnsi="Times New Roman" w:cs="Times New Roman"/>
          <w:sz w:val="24"/>
          <w:szCs w:val="24"/>
        </w:rPr>
      </w:pPr>
      <w:r w:rsidRPr="00A4004B">
        <w:rPr>
          <w:rFonts w:ascii="Times New Roman" w:hAnsi="Times New Roman" w:cs="Times New Roman"/>
          <w:sz w:val="24"/>
          <w:szCs w:val="24"/>
        </w:rPr>
        <w:lastRenderedPageBreak/>
        <w:t xml:space="preserve">Vilniaus Žemynos progimnazijos reagavimo į psichoaktyviųjų medžiagų vartojimo, platinimo ir disponavimo psichoaktyviosiomis medžiagomis atvejus bei pagalbos teikimo mokiniams, jų tėvams ar kitiems atstovams pagal įstatymą tvarkos aprašo </w:t>
      </w:r>
    </w:p>
    <w:p w:rsidR="005166CC" w:rsidRPr="00A4004B" w:rsidRDefault="005166CC" w:rsidP="005166CC">
      <w:pPr>
        <w:ind w:left="5529"/>
        <w:rPr>
          <w:rFonts w:ascii="Times New Roman" w:hAnsi="Times New Roman" w:cs="Times New Roman"/>
          <w:sz w:val="24"/>
          <w:szCs w:val="24"/>
        </w:rPr>
      </w:pPr>
      <w:proofErr w:type="gramStart"/>
      <w:r w:rsidRPr="00A4004B">
        <w:rPr>
          <w:rFonts w:ascii="Times New Roman" w:hAnsi="Times New Roman" w:cs="Times New Roman"/>
          <w:sz w:val="24"/>
          <w:szCs w:val="24"/>
        </w:rPr>
        <w:t>1</w:t>
      </w:r>
      <w:proofErr w:type="gramEnd"/>
      <w:r w:rsidRPr="00A4004B">
        <w:rPr>
          <w:rFonts w:ascii="Times New Roman" w:hAnsi="Times New Roman" w:cs="Times New Roman"/>
          <w:sz w:val="24"/>
          <w:szCs w:val="24"/>
        </w:rPr>
        <w:t xml:space="preserve"> priedas</w:t>
      </w:r>
    </w:p>
    <w:p w:rsidR="005166CC" w:rsidRPr="00A4004B" w:rsidRDefault="005166CC" w:rsidP="005166CC">
      <w:pPr>
        <w:tabs>
          <w:tab w:val="left" w:pos="426"/>
          <w:tab w:val="left" w:pos="2127"/>
        </w:tabs>
        <w:spacing w:line="276" w:lineRule="auto"/>
        <w:ind w:left="360"/>
        <w:jc w:val="right"/>
        <w:rPr>
          <w:rFonts w:ascii="Times New Roman" w:hAnsi="Times New Roman" w:cs="Times New Roman"/>
          <w:b/>
          <w:smallCaps/>
          <w:sz w:val="24"/>
          <w:szCs w:val="24"/>
        </w:rPr>
      </w:pPr>
    </w:p>
    <w:p w:rsidR="005166CC" w:rsidRPr="00A4004B" w:rsidRDefault="005166CC" w:rsidP="00A4004B">
      <w:pPr>
        <w:tabs>
          <w:tab w:val="left" w:pos="426"/>
          <w:tab w:val="left" w:pos="2127"/>
        </w:tabs>
        <w:spacing w:line="276" w:lineRule="auto"/>
        <w:ind w:left="360"/>
        <w:jc w:val="center"/>
        <w:rPr>
          <w:rFonts w:ascii="Times New Roman" w:hAnsi="Times New Roman" w:cs="Times New Roman"/>
          <w:b/>
          <w:smallCaps/>
          <w:sz w:val="24"/>
          <w:szCs w:val="24"/>
        </w:rPr>
      </w:pPr>
      <w:r w:rsidRPr="00A4004B">
        <w:rPr>
          <w:rFonts w:ascii="Times New Roman" w:hAnsi="Times New Roman" w:cs="Times New Roman"/>
          <w:b/>
          <w:smallCaps/>
          <w:sz w:val="24"/>
          <w:szCs w:val="24"/>
        </w:rPr>
        <w:t>GALIMI PSICHOAKTYVIŲJŲ MEDŽIAGŲ VARTOJIMO ATPAŽINIMO POŽYMIAI</w:t>
      </w:r>
    </w:p>
    <w:p w:rsidR="005166CC" w:rsidRPr="00A4004B" w:rsidRDefault="005166CC" w:rsidP="005166CC">
      <w:pPr>
        <w:numPr>
          <w:ilvl w:val="0"/>
          <w:numId w:val="2"/>
        </w:numPr>
        <w:tabs>
          <w:tab w:val="left" w:pos="426"/>
          <w:tab w:val="left" w:pos="1134"/>
        </w:tabs>
        <w:spacing w:after="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Trumpalaikio vartojimo atpažinimo požymiai:</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1.1. Akies vyzdžio dydis ir reakcija į šviesą. Esant apsinuodijimui stimuliatoriais, atmerkus akies voką, krintant tiesioginei šviesai, akies vyzdys lieka išsiplėtęs, esant apsinuodijimui opioidais – akies vyzdys lieka susitraukęs, esant apsinuodijimui hašišu arba marihuana – akies vyzdys pulsuoja didėdamas (atkreiptinas dėmesys, kad akies vyzdys neženkliai pulsuoja, net ir nevartojus psichoaktyviųjų medžiagų).</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1.2. Nistagmas – ritmiškas, nevalingas abiejų akių obuolių trūkčiojimas. Jis gali pasireikšti, kai kraujyje yra viena ir daugiau promilių alkoholio, atpažįstamas stebint akių obuolius bent keliolika sekundžių.</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1.3. Laiko pajautimas. Pavartojus psichoaktyviųjų medžiagų gali sutrikti laiko suvokimas, suprastėti gebėjimas suprasti paprastas instrukcijas. Tai galima patikrinti, paprašant pastovėti suglaudus kojas, ištiesus į priekį rankas, atlenkus galvą atgal ir užsimerkus ir pranešti, kai praeis 30 sekundžių. Nepavartojus psichoaktyviųjų medžiagų galima apsirikti 10 sekundžių.</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1.4. Dūrių žymės. Jeigu psichoaktyviosios medžiagos švirkščiamos, lieka dūrio žymės, kurios laikui bėgant keičiasi: 0–8 val. – raudona dėmė (paraudęs ratas); 8–96 val. – šviesaus sukrešėjusio kraujo pėdsakai; 5–14 dienų – tamsios dėmės.</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1.5. Kvapas. Pavartojus alkoholinių gėrimų jaučiamas alkoholio kvapas iš burnos ar nuo drabužių, tabako ar tabako gaminių – tabako kvapas, marihuanos – keistas, neįprastas, cheminių medžiagų kvapas.</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1.6. Bendri apsinuodijimo požymiai. Apsinuodijus gali atsirasti mieguistumas, sąmonės praradimas, pykinimas, vėmimas, galvos svaigimas, pasireikšti perkaitimas ar dehidratavimas, krėsti drebulys, apimti panika ar pasireikšti kiti apsinuodijimo požymiai. Esant tokiems požymiams, reikia kviesti greitosios medicinos pagalbos brigadą, prireikus suteikti mokiniui </w:t>
      </w:r>
      <w:proofErr w:type="gramStart"/>
      <w:r w:rsidRPr="00A4004B">
        <w:rPr>
          <w:rFonts w:ascii="Times New Roman" w:hAnsi="Times New Roman" w:cs="Times New Roman"/>
          <w:sz w:val="24"/>
          <w:szCs w:val="24"/>
        </w:rPr>
        <w:t>pirmąją  pagalbą</w:t>
      </w:r>
      <w:proofErr w:type="gramEnd"/>
      <w:r w:rsidRPr="00A4004B">
        <w:rPr>
          <w:rFonts w:ascii="Times New Roman" w:hAnsi="Times New Roman" w:cs="Times New Roman"/>
          <w:sz w:val="24"/>
          <w:szCs w:val="24"/>
        </w:rPr>
        <w:t>.</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1.7. Netipinio elgesio požymiai. Pavartojus psichoaktyviųjų medžiagų gali atsirasti mokiniui nebūdingo elgesio požymių, kurie pasireiškia atskirai arba kartu su šio priedo 1.1-1.7 papunkčiuose nustatytais požymiais. Mokinys gali tapti agresyvus, elgtis impulsyviai – imti rėkti, bėgti, blaškytis, neadekvačiai reaguoti į aplinką. Jam gali prasidėti haliucinacijos, apimti baimė, </w:t>
      </w:r>
      <w:proofErr w:type="gramStart"/>
      <w:r w:rsidRPr="00A4004B">
        <w:rPr>
          <w:rFonts w:ascii="Times New Roman" w:hAnsi="Times New Roman" w:cs="Times New Roman"/>
          <w:sz w:val="24"/>
          <w:szCs w:val="24"/>
        </w:rPr>
        <w:t>prasidėti</w:t>
      </w:r>
      <w:proofErr w:type="gramEnd"/>
      <w:r w:rsidRPr="00A4004B">
        <w:rPr>
          <w:rFonts w:ascii="Times New Roman" w:hAnsi="Times New Roman" w:cs="Times New Roman"/>
          <w:sz w:val="24"/>
          <w:szCs w:val="24"/>
        </w:rPr>
        <w:t xml:space="preserve"> kliedesiai arba sulėtėti kalba.  </w:t>
      </w:r>
    </w:p>
    <w:p w:rsidR="005166CC" w:rsidRPr="00A4004B" w:rsidRDefault="005166CC" w:rsidP="005166CC">
      <w:pPr>
        <w:numPr>
          <w:ilvl w:val="0"/>
          <w:numId w:val="2"/>
        </w:numPr>
        <w:tabs>
          <w:tab w:val="left" w:pos="426"/>
          <w:tab w:val="left" w:pos="1134"/>
        </w:tabs>
        <w:spacing w:after="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Ilgalaikio vartojimo atpažinimo požymiai:</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2.1. Asmenybės pokyčiai: nuotaikos ar būdo savybių pasikeitimas, brandumo stoka, santykių su tėvais ar kitais atstovais pagal įstatymą, ryšių su draugais pokyčiai, siekių stoka, savęs nuvertinimas, neigimas ir melavimas, vėlavimas, nepaaiškinama baimė, įtarumas arba savisaugos instinkto stoka, priešiškumas kitiems ir sau, agresyvumas.</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lastRenderedPageBreak/>
        <w:t>2.2. Veiklos ir įpročių pokyčiai: be pateisinamos priežasties nebuvimas namuose ar mokykloje, pareigų namuose ar mokykloje neatlikimas, pakitęs bendravimas su bendraamžiais, kitais žmonėmis; slapukavimas, konfliktai namuose ar mokykloje, nuolatinis negebėjimas susikaupti, greitas įniršis uždavus klausimus, susijusius su psichoaktyviųjų medžiagų vartojimu, nuolatinis liūdesys, ženklūs finansinės padėties pokyčiai.</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2.3. Išvaizdos pokyčiai: higienos stoka, raudonos ar ašarojančios akys, išsiplėtę arba susiaurėję akių vyzdžiai, nuolatinė sloga.</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2.4. Sveikatos ir normalaus dienos, nakties ritmo pokyčiai: apetito stoka ar padidėjęs apetitas, dažnas kosulys, keista kalba, miego problemos, išsiblaškymas, energijos stoka.</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2.5. Tarp mokinio daiktų pastebimi psichoaktyviųjų medžiagų vartojimo įtarimą keliantys daiktai ar medžiagos – nikotino pagalvėlės, kristalai, impregnuoti lapeliai, elektroninių cigarečių pildyklės, žiebtuvėliai, milteliai, kapsulės, </w:t>
      </w:r>
      <w:proofErr w:type="gramStart"/>
      <w:r w:rsidRPr="00A4004B">
        <w:rPr>
          <w:rFonts w:ascii="Times New Roman" w:hAnsi="Times New Roman" w:cs="Times New Roman"/>
          <w:sz w:val="24"/>
          <w:szCs w:val="24"/>
        </w:rPr>
        <w:t>tabletės</w:t>
      </w:r>
      <w:proofErr w:type="gramEnd"/>
      <w:r w:rsidRPr="00A4004B">
        <w:rPr>
          <w:rFonts w:ascii="Times New Roman" w:hAnsi="Times New Roman" w:cs="Times New Roman"/>
          <w:sz w:val="24"/>
          <w:szCs w:val="24"/>
        </w:rPr>
        <w:t xml:space="preserve"> ir pan.</w:t>
      </w:r>
    </w:p>
    <w:p w:rsidR="005166CC" w:rsidRPr="00A4004B" w:rsidRDefault="005166CC" w:rsidP="005166CC">
      <w:pPr>
        <w:tabs>
          <w:tab w:val="left" w:pos="426"/>
          <w:tab w:val="left" w:pos="1134"/>
        </w:tabs>
        <w:spacing w:line="276" w:lineRule="auto"/>
        <w:ind w:firstLine="851"/>
        <w:jc w:val="both"/>
        <w:rPr>
          <w:rFonts w:ascii="Times New Roman" w:hAnsi="Times New Roman" w:cs="Times New Roman"/>
          <w:sz w:val="24"/>
          <w:szCs w:val="24"/>
        </w:rPr>
      </w:pPr>
    </w:p>
    <w:p w:rsidR="005166CC" w:rsidRPr="00A4004B" w:rsidRDefault="005166CC" w:rsidP="005166CC">
      <w:pPr>
        <w:tabs>
          <w:tab w:val="left" w:pos="426"/>
          <w:tab w:val="left" w:pos="1134"/>
        </w:tabs>
        <w:spacing w:line="276" w:lineRule="auto"/>
        <w:ind w:firstLine="851"/>
        <w:jc w:val="center"/>
        <w:rPr>
          <w:rFonts w:ascii="Times New Roman" w:hAnsi="Times New Roman" w:cs="Times New Roman"/>
          <w:sz w:val="24"/>
          <w:szCs w:val="24"/>
        </w:rPr>
      </w:pPr>
      <w:r w:rsidRPr="00A4004B">
        <w:rPr>
          <w:rFonts w:ascii="Times New Roman" w:hAnsi="Times New Roman" w:cs="Times New Roman"/>
          <w:sz w:val="24"/>
          <w:szCs w:val="24"/>
        </w:rPr>
        <w:t>______________________</w:t>
      </w:r>
    </w:p>
    <w:p w:rsidR="005166CC" w:rsidRPr="00A4004B" w:rsidRDefault="005166CC" w:rsidP="005166CC">
      <w:pPr>
        <w:tabs>
          <w:tab w:val="left" w:pos="426"/>
          <w:tab w:val="left" w:pos="2127"/>
        </w:tabs>
        <w:spacing w:line="276" w:lineRule="auto"/>
        <w:ind w:firstLine="851"/>
        <w:jc w:val="both"/>
        <w:rPr>
          <w:rFonts w:ascii="Times New Roman" w:hAnsi="Times New Roman" w:cs="Times New Roman"/>
          <w:sz w:val="24"/>
          <w:szCs w:val="24"/>
        </w:rPr>
      </w:pPr>
    </w:p>
    <w:p w:rsidR="005166CC" w:rsidRPr="00A4004B" w:rsidRDefault="005166CC" w:rsidP="005166CC">
      <w:pPr>
        <w:tabs>
          <w:tab w:val="left" w:pos="426"/>
          <w:tab w:val="left" w:pos="2127"/>
        </w:tabs>
        <w:spacing w:line="276" w:lineRule="auto"/>
        <w:ind w:left="851"/>
        <w:jc w:val="center"/>
        <w:rPr>
          <w:rFonts w:ascii="Times New Roman" w:hAnsi="Times New Roman" w:cs="Times New Roman"/>
          <w:b/>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line="276" w:lineRule="auto"/>
        <w:jc w:val="both"/>
        <w:rPr>
          <w:rFonts w:ascii="Times New Roman" w:hAnsi="Times New Roman" w:cs="Times New Roman"/>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pPr>
    </w:p>
    <w:p w:rsidR="005166CC" w:rsidRPr="00A4004B" w:rsidRDefault="005166CC" w:rsidP="005166CC">
      <w:pPr>
        <w:tabs>
          <w:tab w:val="left" w:pos="426"/>
        </w:tabs>
        <w:spacing w:before="240" w:after="240" w:line="276" w:lineRule="auto"/>
        <w:rPr>
          <w:rFonts w:ascii="Times New Roman" w:hAnsi="Times New Roman" w:cs="Times New Roman"/>
          <w:b/>
          <w:sz w:val="24"/>
          <w:szCs w:val="24"/>
        </w:rPr>
        <w:sectPr w:rsidR="005166CC" w:rsidRPr="00A4004B" w:rsidSect="00C267EC">
          <w:headerReference w:type="first" r:id="rId7"/>
          <w:pgSz w:w="11906" w:h="16838" w:code="9"/>
          <w:pgMar w:top="568" w:right="567" w:bottom="709" w:left="1560" w:header="567" w:footer="567" w:gutter="0"/>
          <w:pgNumType w:start="1"/>
          <w:cols w:space="1296"/>
          <w:titlePg/>
          <w:docGrid w:linePitch="326"/>
        </w:sectPr>
      </w:pPr>
    </w:p>
    <w:p w:rsidR="005166CC" w:rsidRPr="00A4004B" w:rsidRDefault="005166CC" w:rsidP="005166CC">
      <w:pPr>
        <w:ind w:left="5529"/>
        <w:rPr>
          <w:rFonts w:ascii="Times New Roman" w:hAnsi="Times New Roman" w:cs="Times New Roman"/>
          <w:sz w:val="24"/>
          <w:szCs w:val="24"/>
        </w:rPr>
      </w:pPr>
      <w:r w:rsidRPr="00A4004B">
        <w:rPr>
          <w:rFonts w:ascii="Times New Roman" w:hAnsi="Times New Roman" w:cs="Times New Roman"/>
          <w:sz w:val="24"/>
          <w:szCs w:val="24"/>
        </w:rPr>
        <w:lastRenderedPageBreak/>
        <w:t xml:space="preserve">Vilniaus Žemynos progimnazijos reagavimo į psichoaktyviųjų medžiagų vartojimo, platinimo ir disponavimo psichoaktyviosiomis medžiagomis atvejus bei pagalbos teikimo mokiniams, jų tėvams ar kitiems atstovams pagal įstatymą tvarkos aprašo </w:t>
      </w:r>
    </w:p>
    <w:p w:rsidR="005166CC" w:rsidRPr="00A4004B" w:rsidRDefault="005166CC" w:rsidP="005166CC">
      <w:pPr>
        <w:ind w:left="5529"/>
        <w:rPr>
          <w:rFonts w:ascii="Times New Roman" w:hAnsi="Times New Roman" w:cs="Times New Roman"/>
          <w:sz w:val="24"/>
          <w:szCs w:val="24"/>
        </w:rPr>
      </w:pPr>
      <w:proofErr w:type="gramStart"/>
      <w:r w:rsidRPr="00A4004B">
        <w:rPr>
          <w:rFonts w:ascii="Times New Roman" w:hAnsi="Times New Roman" w:cs="Times New Roman"/>
          <w:sz w:val="24"/>
          <w:szCs w:val="24"/>
        </w:rPr>
        <w:t>2</w:t>
      </w:r>
      <w:proofErr w:type="gramEnd"/>
      <w:r w:rsidRPr="00A4004B">
        <w:rPr>
          <w:rFonts w:ascii="Times New Roman" w:hAnsi="Times New Roman" w:cs="Times New Roman"/>
          <w:sz w:val="24"/>
          <w:szCs w:val="24"/>
        </w:rPr>
        <w:t xml:space="preserve"> priedas</w:t>
      </w:r>
    </w:p>
    <w:p w:rsidR="005166CC" w:rsidRPr="00A4004B" w:rsidRDefault="005166CC" w:rsidP="005166CC">
      <w:pPr>
        <w:spacing w:line="276" w:lineRule="auto"/>
        <w:ind w:left="5529"/>
        <w:rPr>
          <w:rFonts w:ascii="Times New Roman" w:hAnsi="Times New Roman" w:cs="Times New Roman"/>
          <w:sz w:val="24"/>
          <w:szCs w:val="24"/>
        </w:rPr>
      </w:pPr>
    </w:p>
    <w:p w:rsidR="005166CC" w:rsidRPr="00A4004B" w:rsidRDefault="005166CC" w:rsidP="005166CC">
      <w:pPr>
        <w:tabs>
          <w:tab w:val="left" w:pos="426"/>
          <w:tab w:val="left" w:pos="2127"/>
        </w:tabs>
        <w:spacing w:line="276" w:lineRule="auto"/>
        <w:ind w:left="360"/>
        <w:jc w:val="center"/>
        <w:rPr>
          <w:rFonts w:ascii="Times New Roman" w:hAnsi="Times New Roman" w:cs="Times New Roman"/>
          <w:b/>
          <w:sz w:val="24"/>
          <w:szCs w:val="24"/>
        </w:rPr>
      </w:pPr>
      <w:r w:rsidRPr="00A4004B">
        <w:rPr>
          <w:rFonts w:ascii="Times New Roman" w:hAnsi="Times New Roman" w:cs="Times New Roman"/>
          <w:b/>
          <w:smallCaps/>
          <w:sz w:val="24"/>
          <w:szCs w:val="24"/>
        </w:rPr>
        <w:t>GALIMI PSICHOAKTYVIŲJŲ MEDŽIAGŲ PLATINIMO ATPAŽINIMO POŽYMIAI</w:t>
      </w:r>
    </w:p>
    <w:p w:rsidR="005166CC" w:rsidRPr="00A4004B" w:rsidRDefault="005166CC" w:rsidP="005166CC">
      <w:pPr>
        <w:numPr>
          <w:ilvl w:val="0"/>
          <w:numId w:val="1"/>
        </w:numPr>
        <w:tabs>
          <w:tab w:val="left" w:pos="426"/>
          <w:tab w:val="left" w:pos="1134"/>
        </w:tabs>
        <w:spacing w:before="240" w:after="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Pajamos. Ryškiausias ženklas, kad mokinys platina psichoaktyviąsias medžiagas, yra </w:t>
      </w:r>
      <w:proofErr w:type="gramStart"/>
      <w:r w:rsidRPr="00A4004B">
        <w:rPr>
          <w:rFonts w:ascii="Times New Roman" w:hAnsi="Times New Roman" w:cs="Times New Roman"/>
          <w:sz w:val="24"/>
          <w:szCs w:val="24"/>
        </w:rPr>
        <w:t>jo</w:t>
      </w:r>
      <w:proofErr w:type="gramEnd"/>
      <w:r w:rsidRPr="00A4004B">
        <w:rPr>
          <w:rFonts w:ascii="Times New Roman" w:hAnsi="Times New Roman" w:cs="Times New Roman"/>
          <w:sz w:val="24"/>
          <w:szCs w:val="24"/>
        </w:rPr>
        <w:t xml:space="preserve"> pajamos. Jei mokinys staiga pradeda pirkti daiktus pats, neturėdamas pajamų šaltinio, </w:t>
      </w:r>
      <w:proofErr w:type="gramStart"/>
      <w:r w:rsidRPr="00A4004B">
        <w:rPr>
          <w:rFonts w:ascii="Times New Roman" w:hAnsi="Times New Roman" w:cs="Times New Roman"/>
          <w:sz w:val="24"/>
          <w:szCs w:val="24"/>
        </w:rPr>
        <w:t>tai</w:t>
      </w:r>
      <w:proofErr w:type="gramEnd"/>
      <w:r w:rsidRPr="00A4004B">
        <w:rPr>
          <w:rFonts w:ascii="Times New Roman" w:hAnsi="Times New Roman" w:cs="Times New Roman"/>
          <w:sz w:val="24"/>
          <w:szCs w:val="24"/>
        </w:rPr>
        <w:t xml:space="preserve"> galimai lemia psichoaktyvių medžiagų platinimas kaip paslėptas pajamų šaltinis. </w:t>
      </w:r>
    </w:p>
    <w:p w:rsidR="005166CC" w:rsidRPr="00A4004B" w:rsidRDefault="005166CC" w:rsidP="005166CC">
      <w:pPr>
        <w:numPr>
          <w:ilvl w:val="0"/>
          <w:numId w:val="1"/>
        </w:numPr>
        <w:tabs>
          <w:tab w:val="left" w:pos="426"/>
          <w:tab w:val="left" w:pos="1134"/>
        </w:tabs>
        <w:spacing w:after="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Užrašai. Dažniausiai psichoaktyviąsias medžiagas platinantys mokiniai registruoja savo išlaidas ir pajamas. Daugelis iš jų </w:t>
      </w:r>
      <w:proofErr w:type="gramStart"/>
      <w:r w:rsidRPr="00A4004B">
        <w:rPr>
          <w:rFonts w:ascii="Times New Roman" w:hAnsi="Times New Roman" w:cs="Times New Roman"/>
          <w:sz w:val="24"/>
          <w:szCs w:val="24"/>
        </w:rPr>
        <w:t>tai</w:t>
      </w:r>
      <w:proofErr w:type="gramEnd"/>
      <w:r w:rsidRPr="00A4004B">
        <w:rPr>
          <w:rFonts w:ascii="Times New Roman" w:hAnsi="Times New Roman" w:cs="Times New Roman"/>
          <w:sz w:val="24"/>
          <w:szCs w:val="24"/>
        </w:rPr>
        <w:t xml:space="preserve"> daro, siekiant fiksuoti, kas ir už ką yra skolingas. Kiekvienas užrašų įrašas gali būti užkoduotas skaitine ar raidine seka.</w:t>
      </w:r>
    </w:p>
    <w:p w:rsidR="005166CC" w:rsidRPr="00A4004B" w:rsidRDefault="005166CC" w:rsidP="005166CC">
      <w:pPr>
        <w:numPr>
          <w:ilvl w:val="0"/>
          <w:numId w:val="1"/>
        </w:numPr>
        <w:tabs>
          <w:tab w:val="left" w:pos="426"/>
          <w:tab w:val="left" w:pos="1134"/>
        </w:tabs>
        <w:spacing w:after="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Įranga. Jei platinamos psichoaktyviosios medžiagos, mokinys tikriausiai turi tam reikalingas priemones. Tai apima psichoaktyviosioms medžiagoms vartoti ar supakuoti skirtus daiktus, tokius kaip:</w:t>
      </w:r>
    </w:p>
    <w:p w:rsidR="005166CC" w:rsidRPr="00A4004B" w:rsidRDefault="005166CC" w:rsidP="005166CC">
      <w:pPr>
        <w:pStyle w:val="Sraopastraipa"/>
        <w:tabs>
          <w:tab w:val="left" w:pos="426"/>
          <w:tab w:val="left" w:pos="1276"/>
        </w:tabs>
        <w:spacing w:line="276" w:lineRule="auto"/>
        <w:ind w:left="0" w:firstLine="851"/>
        <w:jc w:val="both"/>
        <w:rPr>
          <w:szCs w:val="24"/>
        </w:rPr>
      </w:pPr>
      <w:r w:rsidRPr="00A4004B">
        <w:rPr>
          <w:szCs w:val="24"/>
        </w:rPr>
        <w:t>3.1. priemaišos – medžiagos, dedamos į psichoaktyviąsias medžiagas siekiant padidinti pajamas ir pakeisti poveikį. Šios medžiagos atskiedžia psichoaktyvias medžiagas, keičia jų stiprumą, pavyzdžiui, miltai, krakmolas, cukrus ir kofeinas;</w:t>
      </w:r>
    </w:p>
    <w:p w:rsidR="005166CC" w:rsidRPr="00A4004B" w:rsidRDefault="005166CC" w:rsidP="005166CC">
      <w:pPr>
        <w:pStyle w:val="Sraopastraipa"/>
        <w:numPr>
          <w:ilvl w:val="1"/>
          <w:numId w:val="4"/>
        </w:numPr>
        <w:tabs>
          <w:tab w:val="left" w:pos="426"/>
          <w:tab w:val="left" w:pos="1276"/>
        </w:tabs>
        <w:spacing w:line="276" w:lineRule="auto"/>
        <w:jc w:val="both"/>
        <w:rPr>
          <w:szCs w:val="24"/>
        </w:rPr>
      </w:pPr>
      <w:r w:rsidRPr="00A4004B">
        <w:rPr>
          <w:szCs w:val="24"/>
        </w:rPr>
        <w:t xml:space="preserve"> rūkymo pypkės, bongai;</w:t>
      </w:r>
    </w:p>
    <w:p w:rsidR="005166CC" w:rsidRPr="00A4004B" w:rsidRDefault="005166CC" w:rsidP="005166CC">
      <w:pPr>
        <w:pStyle w:val="Sraopastraipa"/>
        <w:numPr>
          <w:ilvl w:val="1"/>
          <w:numId w:val="4"/>
        </w:numPr>
        <w:tabs>
          <w:tab w:val="left" w:pos="426"/>
          <w:tab w:val="left" w:pos="1276"/>
        </w:tabs>
        <w:spacing w:line="276" w:lineRule="auto"/>
        <w:jc w:val="both"/>
        <w:rPr>
          <w:szCs w:val="24"/>
        </w:rPr>
      </w:pPr>
      <w:r w:rsidRPr="00A4004B">
        <w:rPr>
          <w:szCs w:val="24"/>
        </w:rPr>
        <w:t xml:space="preserve"> nedidelio dydžio, maistinės svarstyklės;</w:t>
      </w:r>
    </w:p>
    <w:p w:rsidR="005166CC" w:rsidRPr="00A4004B" w:rsidRDefault="005166CC" w:rsidP="005166CC">
      <w:pPr>
        <w:pStyle w:val="Sraopastraipa"/>
        <w:numPr>
          <w:ilvl w:val="1"/>
          <w:numId w:val="4"/>
        </w:numPr>
        <w:tabs>
          <w:tab w:val="left" w:pos="426"/>
          <w:tab w:val="left" w:pos="1276"/>
        </w:tabs>
        <w:spacing w:line="276" w:lineRule="auto"/>
        <w:jc w:val="both"/>
        <w:rPr>
          <w:szCs w:val="24"/>
        </w:rPr>
      </w:pPr>
      <w:r w:rsidRPr="00A4004B">
        <w:rPr>
          <w:szCs w:val="24"/>
        </w:rPr>
        <w:t xml:space="preserve"> užspaudžiami plastikiniai maišeliai;</w:t>
      </w:r>
    </w:p>
    <w:p w:rsidR="005166CC" w:rsidRPr="00A4004B" w:rsidRDefault="005166CC" w:rsidP="005166CC">
      <w:pPr>
        <w:pStyle w:val="Sraopastraipa"/>
        <w:numPr>
          <w:ilvl w:val="1"/>
          <w:numId w:val="4"/>
        </w:numPr>
        <w:tabs>
          <w:tab w:val="left" w:pos="426"/>
          <w:tab w:val="left" w:pos="1276"/>
        </w:tabs>
        <w:spacing w:line="276" w:lineRule="auto"/>
        <w:jc w:val="both"/>
        <w:rPr>
          <w:szCs w:val="24"/>
        </w:rPr>
      </w:pPr>
      <w:r w:rsidRPr="00A4004B">
        <w:rPr>
          <w:szCs w:val="24"/>
        </w:rPr>
        <w:t xml:space="preserve"> aliuminio folija.</w:t>
      </w:r>
    </w:p>
    <w:p w:rsidR="005166CC" w:rsidRPr="00C267EC" w:rsidRDefault="005166CC" w:rsidP="005166CC">
      <w:pPr>
        <w:numPr>
          <w:ilvl w:val="0"/>
          <w:numId w:val="1"/>
        </w:numPr>
        <w:tabs>
          <w:tab w:val="left" w:pos="426"/>
          <w:tab w:val="left" w:pos="1134"/>
        </w:tabs>
        <w:spacing w:after="0" w:line="276" w:lineRule="auto"/>
        <w:ind w:left="0" w:firstLine="851"/>
        <w:jc w:val="both"/>
        <w:rPr>
          <w:rFonts w:ascii="Times New Roman" w:hAnsi="Times New Roman" w:cs="Times New Roman"/>
          <w:sz w:val="24"/>
          <w:szCs w:val="24"/>
          <w:lang w:val="lt-LT"/>
        </w:rPr>
      </w:pPr>
      <w:r w:rsidRPr="00C267EC">
        <w:rPr>
          <w:rFonts w:ascii="Times New Roman" w:hAnsi="Times New Roman" w:cs="Times New Roman"/>
          <w:sz w:val="24"/>
          <w:szCs w:val="24"/>
          <w:lang w:val="lt-LT"/>
        </w:rPr>
        <w:t xml:space="preserve">Vartojimo požymiai. Nors tai nėra tiesioginis psichoaktyviųjų medžiagų platinimo požymis, tačiau daugelis psichoaktyviųjų medžiagų platintojų patys pradeda vartoti psichoaktyviąsias medžiagas. </w:t>
      </w:r>
    </w:p>
    <w:p w:rsidR="005166CC" w:rsidRPr="00A4004B" w:rsidRDefault="005166CC" w:rsidP="005166CC">
      <w:pPr>
        <w:numPr>
          <w:ilvl w:val="0"/>
          <w:numId w:val="1"/>
        </w:numPr>
        <w:tabs>
          <w:tab w:val="left" w:pos="426"/>
          <w:tab w:val="left" w:pos="1134"/>
        </w:tabs>
        <w:spacing w:after="240" w:line="276" w:lineRule="auto"/>
        <w:ind w:left="0" w:firstLine="851"/>
        <w:jc w:val="both"/>
        <w:rPr>
          <w:rFonts w:ascii="Times New Roman" w:hAnsi="Times New Roman" w:cs="Times New Roman"/>
          <w:sz w:val="24"/>
          <w:szCs w:val="24"/>
        </w:rPr>
      </w:pPr>
      <w:r w:rsidRPr="00A4004B">
        <w:rPr>
          <w:rFonts w:ascii="Times New Roman" w:hAnsi="Times New Roman" w:cs="Times New Roman"/>
          <w:sz w:val="24"/>
          <w:szCs w:val="24"/>
        </w:rPr>
        <w:t xml:space="preserve">Kitų mokinių elgesys ir turima informacija. Neretai psichoaktyviųjų medžiagų platintojas </w:t>
      </w:r>
      <w:proofErr w:type="gramStart"/>
      <w:r w:rsidRPr="00A4004B">
        <w:rPr>
          <w:rFonts w:ascii="Times New Roman" w:hAnsi="Times New Roman" w:cs="Times New Roman"/>
          <w:sz w:val="24"/>
          <w:szCs w:val="24"/>
        </w:rPr>
        <w:t>dėl</w:t>
      </w:r>
      <w:proofErr w:type="gramEnd"/>
      <w:r w:rsidRPr="00A4004B">
        <w:rPr>
          <w:rFonts w:ascii="Times New Roman" w:hAnsi="Times New Roman" w:cs="Times New Roman"/>
          <w:sz w:val="24"/>
          <w:szCs w:val="24"/>
        </w:rPr>
        <w:t xml:space="preserve"> vienokių ar kitokių priežasčių išnaudoja kitus mokinius įvairioms užduotims atlikti. Mokinių bendruomenė paprastai turi daug informacijos vieni apie kitus, tad psichoaktyviųjų medžiagų platintojas visuomet yra žinomas. </w:t>
      </w:r>
    </w:p>
    <w:p w:rsidR="005166CC" w:rsidRPr="00A4004B" w:rsidRDefault="005166CC" w:rsidP="005166CC">
      <w:pPr>
        <w:tabs>
          <w:tab w:val="left" w:pos="426"/>
        </w:tabs>
        <w:spacing w:after="240" w:line="276" w:lineRule="auto"/>
        <w:ind w:left="851"/>
        <w:jc w:val="center"/>
        <w:rPr>
          <w:rFonts w:ascii="Times New Roman" w:hAnsi="Times New Roman" w:cs="Times New Roman"/>
          <w:sz w:val="24"/>
          <w:szCs w:val="24"/>
        </w:rPr>
      </w:pPr>
      <w:r w:rsidRPr="00A4004B">
        <w:rPr>
          <w:rFonts w:ascii="Times New Roman" w:hAnsi="Times New Roman" w:cs="Times New Roman"/>
          <w:b/>
          <w:sz w:val="24"/>
          <w:szCs w:val="24"/>
        </w:rPr>
        <w:t>___________________</w:t>
      </w:r>
    </w:p>
    <w:p w:rsidR="005166CC" w:rsidRPr="00A4004B" w:rsidRDefault="005166CC" w:rsidP="00A4004B">
      <w:pPr>
        <w:tabs>
          <w:tab w:val="left" w:pos="426"/>
        </w:tabs>
        <w:spacing w:line="276" w:lineRule="auto"/>
        <w:rPr>
          <w:rFonts w:ascii="Times New Roman" w:hAnsi="Times New Roman" w:cs="Times New Roman"/>
          <w:sz w:val="24"/>
          <w:szCs w:val="24"/>
        </w:rPr>
        <w:sectPr w:rsidR="005166CC" w:rsidRPr="00A4004B" w:rsidSect="001312BA">
          <w:pgSz w:w="11906" w:h="16838" w:code="9"/>
          <w:pgMar w:top="1134" w:right="567" w:bottom="1134" w:left="1701" w:header="567" w:footer="567" w:gutter="0"/>
          <w:pgNumType w:start="1"/>
          <w:cols w:space="1296"/>
          <w:titlePg/>
          <w:docGrid w:linePitch="326"/>
        </w:sectPr>
      </w:pPr>
    </w:p>
    <w:p w:rsidR="005166CC" w:rsidRDefault="005166CC" w:rsidP="00C267EC">
      <w:pPr>
        <w:ind w:left="5040"/>
        <w:rPr>
          <w:rFonts w:ascii="Times New Roman" w:hAnsi="Times New Roman" w:cs="Times New Roman"/>
          <w:sz w:val="24"/>
          <w:szCs w:val="24"/>
        </w:rPr>
      </w:pPr>
      <w:r w:rsidRPr="00A4004B">
        <w:rPr>
          <w:rFonts w:ascii="Times New Roman" w:hAnsi="Times New Roman" w:cs="Times New Roman"/>
          <w:sz w:val="24"/>
          <w:szCs w:val="24"/>
        </w:rPr>
        <w:lastRenderedPageBreak/>
        <w:t>Vilniaus Žemynos progimnazijos reagavimo į psichoaktyviųjų medžiagų vartojimo, platinimo ir disponavimo psichoaktyviosiomis medžiagomis atvejus bei pagalbos teikimo mokiniams, jų tėvams ar kitiems atstovams pagal įstatymą tvarkos aprašo 3 priedas</w:t>
      </w:r>
    </w:p>
    <w:p w:rsidR="00C267EC" w:rsidRPr="00A4004B" w:rsidRDefault="00C267EC" w:rsidP="00C267EC">
      <w:pPr>
        <w:ind w:left="5040"/>
        <w:rPr>
          <w:rFonts w:ascii="Times New Roman" w:hAnsi="Times New Roman" w:cs="Times New Roman"/>
          <w:sz w:val="24"/>
          <w:szCs w:val="24"/>
        </w:rPr>
      </w:pPr>
    </w:p>
    <w:p w:rsidR="005166CC" w:rsidRPr="00A4004B" w:rsidRDefault="005166CC" w:rsidP="005166CC">
      <w:pPr>
        <w:suppressAutoHyphens/>
        <w:autoSpaceDN w:val="0"/>
        <w:jc w:val="center"/>
        <w:textAlignment w:val="baseline"/>
        <w:outlineLvl w:val="0"/>
        <w:rPr>
          <w:rFonts w:ascii="Times New Roman" w:eastAsia="SimSun" w:hAnsi="Times New Roman" w:cs="Times New Roman"/>
          <w:kern w:val="3"/>
          <w:sz w:val="24"/>
          <w:szCs w:val="24"/>
          <w:lang w:eastAsia="zh-CN" w:bidi="hi-IN"/>
        </w:rPr>
      </w:pPr>
      <w:r w:rsidRPr="00A4004B">
        <w:rPr>
          <w:rFonts w:ascii="Times New Roman" w:eastAsia="SimSun" w:hAnsi="Times New Roman" w:cs="Times New Roman"/>
          <w:kern w:val="3"/>
          <w:sz w:val="24"/>
          <w:szCs w:val="24"/>
          <w:lang w:eastAsia="zh-CN" w:bidi="hi-IN"/>
        </w:rPr>
        <w:t>VILNIAUS ŽEMYNOS PROGIMNAZIJA</w:t>
      </w:r>
    </w:p>
    <w:p w:rsidR="005166CC" w:rsidRPr="00A4004B" w:rsidRDefault="005166CC" w:rsidP="00A4004B">
      <w:pPr>
        <w:suppressAutoHyphens/>
        <w:autoSpaceDN w:val="0"/>
        <w:jc w:val="center"/>
        <w:textAlignment w:val="baseline"/>
        <w:rPr>
          <w:rFonts w:ascii="Times New Roman" w:eastAsia="SimSun" w:hAnsi="Times New Roman" w:cs="Times New Roman"/>
          <w:b/>
          <w:kern w:val="3"/>
          <w:sz w:val="24"/>
          <w:szCs w:val="24"/>
          <w:lang w:eastAsia="zh-CN" w:bidi="hi-IN"/>
        </w:rPr>
      </w:pPr>
      <w:r w:rsidRPr="00A4004B">
        <w:rPr>
          <w:rFonts w:ascii="Times New Roman" w:eastAsia="SimSun" w:hAnsi="Times New Roman" w:cs="Times New Roman"/>
          <w:b/>
          <w:kern w:val="3"/>
          <w:sz w:val="24"/>
          <w:szCs w:val="24"/>
          <w:lang w:eastAsia="zh-CN" w:bidi="hi-IN"/>
        </w:rPr>
        <w:t>DAIKTŲ PAĖMIMO PROTOKOLAS</w:t>
      </w:r>
    </w:p>
    <w:tbl>
      <w:tblPr>
        <w:tblW w:w="70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2425"/>
        <w:gridCol w:w="4576"/>
      </w:tblGrid>
      <w:tr w:rsidR="005166CC" w:rsidRPr="00A4004B" w:rsidTr="00B34702">
        <w:trPr>
          <w:trHeight w:val="20"/>
          <w:jc w:val="center"/>
        </w:trPr>
        <w:tc>
          <w:tcPr>
            <w:tcW w:w="2425" w:type="dxa"/>
            <w:shd w:val="clear" w:color="auto" w:fill="auto"/>
            <w:tcMar>
              <w:top w:w="0" w:type="dxa"/>
              <w:left w:w="108" w:type="dxa"/>
              <w:bottom w:w="0" w:type="dxa"/>
              <w:right w:w="108" w:type="dxa"/>
            </w:tcMar>
          </w:tcPr>
          <w:p w:rsidR="005166CC" w:rsidRPr="00A4004B" w:rsidRDefault="005166CC" w:rsidP="00B34702">
            <w:pPr>
              <w:suppressAutoHyphens/>
              <w:autoSpaceDN w:val="0"/>
              <w:jc w:val="both"/>
              <w:textAlignment w:val="baseline"/>
              <w:rPr>
                <w:rFonts w:ascii="Times New Roman" w:eastAsia="SimSun" w:hAnsi="Times New Roman" w:cs="Times New Roman"/>
                <w:kern w:val="3"/>
                <w:sz w:val="24"/>
                <w:szCs w:val="24"/>
                <w:lang w:eastAsia="zh-CN" w:bidi="hi-IN"/>
              </w:rPr>
            </w:pPr>
            <w:r w:rsidRPr="00A4004B">
              <w:rPr>
                <w:rFonts w:ascii="Times New Roman" w:eastAsia="SimSun" w:hAnsi="Times New Roman" w:cs="Times New Roman"/>
                <w:color w:val="000000"/>
                <w:kern w:val="3"/>
                <w:sz w:val="24"/>
                <w:szCs w:val="24"/>
                <w:lang w:eastAsia="zh-CN" w:bidi="hi-IN"/>
              </w:rPr>
              <w:t>Data</w:t>
            </w:r>
          </w:p>
        </w:tc>
        <w:tc>
          <w:tcPr>
            <w:tcW w:w="4576" w:type="dxa"/>
            <w:shd w:val="clear" w:color="auto" w:fill="auto"/>
            <w:tcMar>
              <w:top w:w="0" w:type="dxa"/>
              <w:left w:w="108" w:type="dxa"/>
              <w:bottom w:w="0" w:type="dxa"/>
              <w:right w:w="108" w:type="dxa"/>
            </w:tcMar>
          </w:tcPr>
          <w:p w:rsidR="005166CC" w:rsidRPr="00A4004B" w:rsidRDefault="005166CC" w:rsidP="00B34702">
            <w:pPr>
              <w:suppressAutoHyphens/>
              <w:autoSpaceDN w:val="0"/>
              <w:textAlignment w:val="baseline"/>
              <w:rPr>
                <w:rFonts w:ascii="Times New Roman" w:eastAsia="SimSun" w:hAnsi="Times New Roman" w:cs="Times New Roman"/>
                <w:kern w:val="3"/>
                <w:sz w:val="24"/>
                <w:szCs w:val="24"/>
                <w:lang w:eastAsia="zh-CN" w:bidi="hi-IN"/>
              </w:rPr>
            </w:pPr>
          </w:p>
        </w:tc>
      </w:tr>
      <w:tr w:rsidR="005166CC" w:rsidRPr="00A4004B" w:rsidTr="00B34702">
        <w:trPr>
          <w:trHeight w:val="20"/>
          <w:jc w:val="center"/>
        </w:trPr>
        <w:tc>
          <w:tcPr>
            <w:tcW w:w="2425" w:type="dxa"/>
            <w:shd w:val="clear" w:color="auto" w:fill="auto"/>
            <w:tcMar>
              <w:top w:w="0" w:type="dxa"/>
              <w:left w:w="108" w:type="dxa"/>
              <w:bottom w:w="0" w:type="dxa"/>
              <w:right w:w="108" w:type="dxa"/>
            </w:tcMar>
          </w:tcPr>
          <w:p w:rsidR="005166CC" w:rsidRPr="00A4004B" w:rsidRDefault="005166CC" w:rsidP="00B34702">
            <w:pPr>
              <w:suppressAutoHyphens/>
              <w:autoSpaceDN w:val="0"/>
              <w:jc w:val="both"/>
              <w:textAlignment w:val="baseline"/>
              <w:rPr>
                <w:rFonts w:ascii="Times New Roman" w:eastAsia="SimSun" w:hAnsi="Times New Roman" w:cs="Times New Roman"/>
                <w:color w:val="000000"/>
                <w:kern w:val="3"/>
                <w:sz w:val="24"/>
                <w:szCs w:val="24"/>
                <w:lang w:eastAsia="zh-CN" w:bidi="hi-IN"/>
              </w:rPr>
            </w:pPr>
            <w:r w:rsidRPr="00A4004B">
              <w:rPr>
                <w:rFonts w:ascii="Times New Roman" w:eastAsia="SimSun" w:hAnsi="Times New Roman" w:cs="Times New Roman"/>
                <w:color w:val="000000"/>
                <w:kern w:val="3"/>
                <w:sz w:val="24"/>
                <w:szCs w:val="24"/>
                <w:lang w:eastAsia="zh-CN" w:bidi="hi-IN"/>
              </w:rPr>
              <w:t>Dokumento Nr.</w:t>
            </w:r>
          </w:p>
        </w:tc>
        <w:tc>
          <w:tcPr>
            <w:tcW w:w="4576" w:type="dxa"/>
            <w:shd w:val="clear" w:color="auto" w:fill="auto"/>
            <w:tcMar>
              <w:top w:w="0" w:type="dxa"/>
              <w:left w:w="108" w:type="dxa"/>
              <w:bottom w:w="0" w:type="dxa"/>
              <w:right w:w="108" w:type="dxa"/>
            </w:tcMar>
          </w:tcPr>
          <w:p w:rsidR="005166CC" w:rsidRPr="00A4004B" w:rsidRDefault="005166CC" w:rsidP="00B34702">
            <w:pPr>
              <w:suppressAutoHyphens/>
              <w:autoSpaceDN w:val="0"/>
              <w:textAlignment w:val="baseline"/>
              <w:rPr>
                <w:rFonts w:ascii="Times New Roman" w:eastAsia="SimSun" w:hAnsi="Times New Roman" w:cs="Times New Roman"/>
                <w:kern w:val="3"/>
                <w:sz w:val="24"/>
                <w:szCs w:val="24"/>
                <w:lang w:eastAsia="zh-CN" w:bidi="hi-IN"/>
              </w:rPr>
            </w:pPr>
          </w:p>
        </w:tc>
      </w:tr>
      <w:tr w:rsidR="005166CC" w:rsidRPr="00A4004B" w:rsidTr="00B34702">
        <w:trPr>
          <w:trHeight w:val="20"/>
          <w:jc w:val="center"/>
        </w:trPr>
        <w:tc>
          <w:tcPr>
            <w:tcW w:w="2425" w:type="dxa"/>
            <w:shd w:val="clear" w:color="auto" w:fill="auto"/>
            <w:tcMar>
              <w:top w:w="0" w:type="dxa"/>
              <w:left w:w="108" w:type="dxa"/>
              <w:bottom w:w="0" w:type="dxa"/>
              <w:right w:w="108" w:type="dxa"/>
            </w:tcMar>
          </w:tcPr>
          <w:p w:rsidR="005166CC" w:rsidRPr="00A4004B" w:rsidRDefault="005166CC" w:rsidP="00B34702">
            <w:pPr>
              <w:suppressAutoHyphens/>
              <w:autoSpaceDN w:val="0"/>
              <w:jc w:val="both"/>
              <w:textAlignment w:val="baseline"/>
              <w:rPr>
                <w:rFonts w:ascii="Times New Roman" w:eastAsia="SimSun" w:hAnsi="Times New Roman" w:cs="Times New Roman"/>
                <w:kern w:val="3"/>
                <w:sz w:val="24"/>
                <w:szCs w:val="24"/>
                <w:lang w:eastAsia="zh-CN" w:bidi="hi-IN"/>
              </w:rPr>
            </w:pPr>
            <w:r w:rsidRPr="00A4004B">
              <w:rPr>
                <w:rFonts w:ascii="Times New Roman" w:eastAsia="SimSun" w:hAnsi="Times New Roman" w:cs="Times New Roman"/>
                <w:color w:val="000000"/>
                <w:kern w:val="3"/>
                <w:sz w:val="24"/>
                <w:szCs w:val="24"/>
                <w:lang w:eastAsia="zh-CN" w:bidi="hi-IN"/>
              </w:rPr>
              <w:t>Surašymo vieta</w:t>
            </w:r>
          </w:p>
        </w:tc>
        <w:tc>
          <w:tcPr>
            <w:tcW w:w="4576" w:type="dxa"/>
            <w:shd w:val="clear" w:color="auto" w:fill="auto"/>
            <w:tcMar>
              <w:top w:w="0" w:type="dxa"/>
              <w:left w:w="108" w:type="dxa"/>
              <w:bottom w:w="0" w:type="dxa"/>
              <w:right w:w="108" w:type="dxa"/>
            </w:tcMar>
          </w:tcPr>
          <w:p w:rsidR="005166CC" w:rsidRPr="00A4004B" w:rsidRDefault="005166CC" w:rsidP="00B34702">
            <w:pPr>
              <w:suppressAutoHyphens/>
              <w:autoSpaceDN w:val="0"/>
              <w:textAlignment w:val="baseline"/>
              <w:rPr>
                <w:rFonts w:ascii="Times New Roman" w:eastAsia="SimSun" w:hAnsi="Times New Roman" w:cs="Times New Roman"/>
                <w:kern w:val="3"/>
                <w:sz w:val="24"/>
                <w:szCs w:val="24"/>
                <w:lang w:eastAsia="zh-CN" w:bidi="hi-IN"/>
              </w:rPr>
            </w:pPr>
          </w:p>
        </w:tc>
      </w:tr>
    </w:tbl>
    <w:p w:rsidR="005166CC" w:rsidRPr="00A4004B" w:rsidRDefault="005166CC" w:rsidP="005166CC">
      <w:pPr>
        <w:suppressAutoHyphens/>
        <w:autoSpaceDN w:val="0"/>
        <w:textAlignment w:val="baseline"/>
        <w:rPr>
          <w:rFonts w:ascii="Times New Roman" w:eastAsia="SimSun" w:hAnsi="Times New Roman" w:cs="Times New Roman"/>
          <w:b/>
          <w:kern w:val="3"/>
          <w:sz w:val="24"/>
          <w:szCs w:val="24"/>
          <w:lang w:eastAsia="zh-CN" w:bidi="hi-IN"/>
        </w:rPr>
      </w:pPr>
    </w:p>
    <w:tbl>
      <w:tblPr>
        <w:tblStyle w:val="Lentelstinklelis"/>
        <w:tblW w:w="9776" w:type="dxa"/>
        <w:jc w:val="center"/>
        <w:tblLayout w:type="fixed"/>
        <w:tblCellMar>
          <w:top w:w="57" w:type="dxa"/>
          <w:bottom w:w="57" w:type="dxa"/>
        </w:tblCellMar>
        <w:tblLook w:val="04A0" w:firstRow="1" w:lastRow="0" w:firstColumn="1" w:lastColumn="0" w:noHBand="0" w:noVBand="1"/>
      </w:tblPr>
      <w:tblGrid>
        <w:gridCol w:w="3681"/>
        <w:gridCol w:w="6095"/>
      </w:tblGrid>
      <w:tr w:rsidR="005166CC" w:rsidRPr="00A4004B" w:rsidTr="00B34702">
        <w:trPr>
          <w:jc w:val="center"/>
        </w:trPr>
        <w:tc>
          <w:tcPr>
            <w:tcW w:w="3681" w:type="dxa"/>
          </w:tcPr>
          <w:p w:rsidR="005166CC" w:rsidRPr="00A4004B" w:rsidRDefault="005166CC" w:rsidP="00B34702">
            <w:pPr>
              <w:jc w:val="both"/>
              <w:rPr>
                <w:rFonts w:ascii="Times New Roman" w:hAnsi="Times New Roman" w:cs="Times New Roman"/>
                <w:b/>
              </w:rPr>
            </w:pPr>
            <w:r w:rsidRPr="00A4004B">
              <w:rPr>
                <w:rFonts w:ascii="Times New Roman" w:hAnsi="Times New Roman" w:cs="Times New Roman"/>
              </w:rPr>
              <w:t>Daiktų paėmimą atlieka (vardas, pavardė, pareigos)</w:t>
            </w:r>
          </w:p>
        </w:tc>
        <w:tc>
          <w:tcPr>
            <w:tcW w:w="6095" w:type="dxa"/>
          </w:tcPr>
          <w:p w:rsidR="005166CC" w:rsidRPr="00A4004B" w:rsidRDefault="005166CC" w:rsidP="00B34702">
            <w:pPr>
              <w:rPr>
                <w:rFonts w:ascii="Times New Roman" w:hAnsi="Times New Roman" w:cs="Times New Roman"/>
              </w:rPr>
            </w:pPr>
            <w:r w:rsidRPr="00A4004B">
              <w:rPr>
                <w:rFonts w:ascii="Times New Roman" w:hAnsi="Times New Roman" w:cs="Times New Roman"/>
              </w:rPr>
              <w:fldChar w:fldCharType="begin"/>
            </w:r>
            <w:r w:rsidRPr="00A4004B">
              <w:rPr>
                <w:rFonts w:ascii="Times New Roman" w:hAnsi="Times New Roman" w:cs="Times New Roman"/>
              </w:rPr>
              <w:instrText xml:space="preserve"> MERGEFIELD  priemone.getPritaikesPareigunas().getDisplayValueWithPareigos()  \* MERGEFORMAT </w:instrText>
            </w:r>
            <w:r w:rsidRPr="00A4004B">
              <w:rPr>
                <w:rFonts w:ascii="Times New Roman" w:hAnsi="Times New Roman" w:cs="Times New Roman"/>
              </w:rPr>
              <w:fldChar w:fldCharType="end"/>
            </w:r>
          </w:p>
        </w:tc>
      </w:tr>
      <w:tr w:rsidR="005166CC" w:rsidRPr="00A4004B" w:rsidTr="00B34702">
        <w:trPr>
          <w:jc w:val="center"/>
        </w:trPr>
        <w:tc>
          <w:tcPr>
            <w:tcW w:w="3681"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Atliekant daiktų paėmimą, dalyvauja</w:t>
            </w:r>
            <w:r w:rsidRPr="00A4004B">
              <w:rPr>
                <w:rFonts w:ascii="Times New Roman" w:hAnsi="Times New Roman" w:cs="Times New Roman"/>
                <w:b/>
              </w:rPr>
              <w:t xml:space="preserve"> </w:t>
            </w:r>
            <w:r w:rsidRPr="00A4004B">
              <w:rPr>
                <w:rFonts w:ascii="Times New Roman" w:hAnsi="Times New Roman" w:cs="Times New Roman"/>
              </w:rPr>
              <w:t>(vardas, pavardė, pareigos ar statusas)</w:t>
            </w:r>
          </w:p>
          <w:p w:rsidR="005166CC" w:rsidRPr="00A4004B" w:rsidRDefault="005166CC" w:rsidP="00B34702">
            <w:pPr>
              <w:rPr>
                <w:rFonts w:ascii="Times New Roman" w:hAnsi="Times New Roman" w:cs="Times New Roman"/>
                <w:b/>
              </w:rPr>
            </w:pPr>
          </w:p>
          <w:p w:rsidR="005166CC" w:rsidRPr="00A4004B" w:rsidRDefault="005166CC" w:rsidP="00B34702">
            <w:pPr>
              <w:rPr>
                <w:rFonts w:ascii="Times New Roman" w:hAnsi="Times New Roman" w:cs="Times New Roman"/>
                <w:b/>
              </w:rPr>
            </w:pPr>
          </w:p>
          <w:p w:rsidR="005166CC" w:rsidRPr="00A4004B" w:rsidRDefault="005166CC" w:rsidP="00B34702">
            <w:pPr>
              <w:rPr>
                <w:rFonts w:ascii="Times New Roman" w:hAnsi="Times New Roman" w:cs="Times New Roman"/>
                <w:b/>
              </w:rPr>
            </w:pPr>
          </w:p>
        </w:tc>
        <w:tc>
          <w:tcPr>
            <w:tcW w:w="6095" w:type="dxa"/>
          </w:tcPr>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7"/>
            </w:tblGrid>
            <w:tr w:rsidR="005166CC" w:rsidRPr="00A4004B" w:rsidTr="00B34702">
              <w:trPr>
                <w:jc w:val="center"/>
              </w:trPr>
              <w:tc>
                <w:tcPr>
                  <w:tcW w:w="6057" w:type="dxa"/>
                </w:tcPr>
                <w:p w:rsidR="005166CC" w:rsidRPr="00A4004B" w:rsidRDefault="005166CC" w:rsidP="00B34702">
                  <w:pPr>
                    <w:rPr>
                      <w:rFonts w:ascii="Times New Roman" w:hAnsi="Times New Roman" w:cs="Times New Roman"/>
                    </w:rPr>
                  </w:pPr>
                </w:p>
              </w:tc>
            </w:tr>
          </w:tbl>
          <w:p w:rsidR="005166CC" w:rsidRPr="00A4004B" w:rsidRDefault="005166CC" w:rsidP="00B34702">
            <w:pPr>
              <w:rPr>
                <w:rFonts w:ascii="Times New Roman" w:hAnsi="Times New Roman" w:cs="Times New Roman"/>
              </w:rPr>
            </w:pPr>
          </w:p>
        </w:tc>
      </w:tr>
      <w:tr w:rsidR="005166CC" w:rsidRPr="00A4004B" w:rsidTr="00B34702">
        <w:trPr>
          <w:jc w:val="center"/>
        </w:trPr>
        <w:tc>
          <w:tcPr>
            <w:tcW w:w="9776" w:type="dxa"/>
            <w:gridSpan w:val="2"/>
            <w:tcBorders>
              <w:bottom w:val="nil"/>
            </w:tcBorders>
          </w:tcPr>
          <w:p w:rsidR="005166CC" w:rsidRPr="00A4004B" w:rsidRDefault="005166CC" w:rsidP="00B34702">
            <w:pPr>
              <w:rPr>
                <w:rFonts w:ascii="Times New Roman" w:hAnsi="Times New Roman" w:cs="Times New Roman"/>
              </w:rPr>
            </w:pPr>
            <w:r w:rsidRPr="00A4004B">
              <w:rPr>
                <w:rFonts w:ascii="Times New Roman" w:hAnsi="Times New Roman" w:cs="Times New Roman"/>
              </w:rPr>
              <w:t>Paimti daiktai:</w:t>
            </w:r>
          </w:p>
        </w:tc>
      </w:tr>
      <w:tr w:rsidR="005166CC" w:rsidRPr="00A4004B" w:rsidTr="00B34702">
        <w:trPr>
          <w:jc w:val="center"/>
        </w:trPr>
        <w:tc>
          <w:tcPr>
            <w:tcW w:w="9776" w:type="dxa"/>
            <w:gridSpan w:val="2"/>
            <w:tcBorders>
              <w:top w:val="nil"/>
              <w:bottom w:val="single" w:sz="4" w:space="0" w:color="auto"/>
            </w:tcBorders>
            <w:vAlign w:val="center"/>
          </w:tcPr>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5166CC" w:rsidRPr="00A4004B" w:rsidTr="00B34702">
              <w:tc>
                <w:tcPr>
                  <w:tcW w:w="689"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Eil. Nr.</w:t>
                  </w:r>
                </w:p>
              </w:tc>
              <w:tc>
                <w:tcPr>
                  <w:tcW w:w="3424"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Tikslus daikto aprašymas</w:t>
                  </w:r>
                </w:p>
              </w:tc>
              <w:tc>
                <w:tcPr>
                  <w:tcW w:w="1299"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Mato vnt.</w:t>
                  </w:r>
                </w:p>
              </w:tc>
              <w:tc>
                <w:tcPr>
                  <w:tcW w:w="850"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Kiekis</w:t>
                  </w:r>
                </w:p>
              </w:tc>
              <w:tc>
                <w:tcPr>
                  <w:tcW w:w="3288" w:type="dxa"/>
                </w:tcPr>
                <w:p w:rsidR="005166CC" w:rsidRPr="00A4004B" w:rsidRDefault="005166CC" w:rsidP="00B34702">
                  <w:pPr>
                    <w:rPr>
                      <w:rFonts w:ascii="Times New Roman" w:hAnsi="Times New Roman" w:cs="Times New Roman"/>
                      <w:b/>
                    </w:rPr>
                  </w:pPr>
                  <w:r w:rsidRPr="00A4004B">
                    <w:rPr>
                      <w:rFonts w:ascii="Times New Roman" w:hAnsi="Times New Roman" w:cs="Times New Roman"/>
                    </w:rPr>
                    <w:t xml:space="preserve">Pastabos </w:t>
                  </w:r>
                </w:p>
              </w:tc>
            </w:tr>
          </w:tbl>
          <w:p w:rsidR="005166CC" w:rsidRPr="00A4004B" w:rsidRDefault="005166CC" w:rsidP="00B34702">
            <w:pPr>
              <w:rPr>
                <w:rFonts w:ascii="Times New Roman" w:hAnsi="Times New Roman" w:cs="Times New Roman"/>
              </w:rPr>
            </w:pPr>
          </w:p>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5166CC" w:rsidRPr="00A4004B" w:rsidTr="00B34702">
              <w:tc>
                <w:tcPr>
                  <w:tcW w:w="689" w:type="dxa"/>
                </w:tcPr>
                <w:p w:rsidR="005166CC" w:rsidRPr="00A4004B" w:rsidRDefault="005166CC" w:rsidP="005166CC">
                  <w:pPr>
                    <w:numPr>
                      <w:ilvl w:val="0"/>
                      <w:numId w:val="3"/>
                    </w:numPr>
                    <w:rPr>
                      <w:rFonts w:ascii="Times New Roman" w:hAnsi="Times New Roman" w:cs="Times New Roman"/>
                      <w:bCs/>
                    </w:rPr>
                  </w:pPr>
                </w:p>
              </w:tc>
              <w:tc>
                <w:tcPr>
                  <w:tcW w:w="3424" w:type="dxa"/>
                </w:tcPr>
                <w:p w:rsidR="005166CC" w:rsidRPr="00A4004B" w:rsidRDefault="005166CC" w:rsidP="00B34702">
                  <w:pPr>
                    <w:rPr>
                      <w:rFonts w:ascii="Times New Roman" w:hAnsi="Times New Roman" w:cs="Times New Roman"/>
                      <w:bCs/>
                    </w:rPr>
                  </w:pPr>
                </w:p>
              </w:tc>
              <w:tc>
                <w:tcPr>
                  <w:tcW w:w="1299" w:type="dxa"/>
                </w:tcPr>
                <w:p w:rsidR="005166CC" w:rsidRPr="00A4004B" w:rsidRDefault="005166CC" w:rsidP="00B34702">
                  <w:pPr>
                    <w:rPr>
                      <w:rFonts w:ascii="Times New Roman" w:hAnsi="Times New Roman" w:cs="Times New Roman"/>
                      <w:bCs/>
                    </w:rPr>
                  </w:pPr>
                </w:p>
              </w:tc>
              <w:tc>
                <w:tcPr>
                  <w:tcW w:w="850" w:type="dxa"/>
                </w:tcPr>
                <w:p w:rsidR="005166CC" w:rsidRPr="00A4004B" w:rsidRDefault="005166CC" w:rsidP="00B34702">
                  <w:pPr>
                    <w:rPr>
                      <w:rFonts w:ascii="Times New Roman" w:hAnsi="Times New Roman" w:cs="Times New Roman"/>
                      <w:bCs/>
                    </w:rPr>
                  </w:pPr>
                </w:p>
              </w:tc>
              <w:tc>
                <w:tcPr>
                  <w:tcW w:w="3288" w:type="dxa"/>
                </w:tcPr>
                <w:p w:rsidR="005166CC" w:rsidRPr="00A4004B" w:rsidRDefault="005166CC" w:rsidP="00B34702">
                  <w:pPr>
                    <w:rPr>
                      <w:rFonts w:ascii="Times New Roman" w:hAnsi="Times New Roman" w:cs="Times New Roman"/>
                      <w:bCs/>
                    </w:rPr>
                  </w:pPr>
                </w:p>
              </w:tc>
            </w:tr>
            <w:tr w:rsidR="005166CC" w:rsidRPr="00A4004B" w:rsidTr="00B34702">
              <w:tc>
                <w:tcPr>
                  <w:tcW w:w="689" w:type="dxa"/>
                </w:tcPr>
                <w:p w:rsidR="005166CC" w:rsidRPr="00A4004B" w:rsidRDefault="005166CC" w:rsidP="005166CC">
                  <w:pPr>
                    <w:numPr>
                      <w:ilvl w:val="0"/>
                      <w:numId w:val="3"/>
                    </w:numPr>
                    <w:rPr>
                      <w:rFonts w:ascii="Times New Roman" w:hAnsi="Times New Roman" w:cs="Times New Roman"/>
                      <w:bCs/>
                    </w:rPr>
                  </w:pPr>
                </w:p>
              </w:tc>
              <w:tc>
                <w:tcPr>
                  <w:tcW w:w="3424" w:type="dxa"/>
                </w:tcPr>
                <w:p w:rsidR="005166CC" w:rsidRPr="00A4004B" w:rsidRDefault="005166CC" w:rsidP="00B34702">
                  <w:pPr>
                    <w:rPr>
                      <w:rFonts w:ascii="Times New Roman" w:hAnsi="Times New Roman" w:cs="Times New Roman"/>
                      <w:bCs/>
                    </w:rPr>
                  </w:pPr>
                </w:p>
              </w:tc>
              <w:tc>
                <w:tcPr>
                  <w:tcW w:w="1299" w:type="dxa"/>
                </w:tcPr>
                <w:p w:rsidR="005166CC" w:rsidRPr="00A4004B" w:rsidRDefault="005166CC" w:rsidP="00B34702">
                  <w:pPr>
                    <w:ind w:left="33"/>
                    <w:rPr>
                      <w:rFonts w:ascii="Times New Roman" w:hAnsi="Times New Roman" w:cs="Times New Roman"/>
                      <w:color w:val="000000"/>
                    </w:rPr>
                  </w:pPr>
                </w:p>
              </w:tc>
              <w:tc>
                <w:tcPr>
                  <w:tcW w:w="850" w:type="dxa"/>
                </w:tcPr>
                <w:p w:rsidR="005166CC" w:rsidRPr="00A4004B" w:rsidRDefault="005166CC" w:rsidP="00B34702">
                  <w:pPr>
                    <w:rPr>
                      <w:rFonts w:ascii="Times New Roman" w:hAnsi="Times New Roman" w:cs="Times New Roman"/>
                      <w:bCs/>
                    </w:rPr>
                  </w:pPr>
                </w:p>
              </w:tc>
              <w:tc>
                <w:tcPr>
                  <w:tcW w:w="3288" w:type="dxa"/>
                </w:tcPr>
                <w:p w:rsidR="005166CC" w:rsidRPr="00A4004B" w:rsidRDefault="005166CC" w:rsidP="00B34702">
                  <w:pPr>
                    <w:rPr>
                      <w:rFonts w:ascii="Times New Roman" w:hAnsi="Times New Roman" w:cs="Times New Roman"/>
                      <w:bCs/>
                    </w:rPr>
                  </w:pPr>
                </w:p>
              </w:tc>
            </w:tr>
            <w:tr w:rsidR="005166CC" w:rsidRPr="00A4004B" w:rsidTr="00B34702">
              <w:tc>
                <w:tcPr>
                  <w:tcW w:w="689" w:type="dxa"/>
                </w:tcPr>
                <w:p w:rsidR="005166CC" w:rsidRPr="00A4004B" w:rsidRDefault="005166CC" w:rsidP="005166CC">
                  <w:pPr>
                    <w:numPr>
                      <w:ilvl w:val="0"/>
                      <w:numId w:val="3"/>
                    </w:numPr>
                    <w:rPr>
                      <w:rFonts w:ascii="Times New Roman" w:hAnsi="Times New Roman" w:cs="Times New Roman"/>
                      <w:bCs/>
                    </w:rPr>
                  </w:pPr>
                </w:p>
              </w:tc>
              <w:tc>
                <w:tcPr>
                  <w:tcW w:w="3424" w:type="dxa"/>
                </w:tcPr>
                <w:p w:rsidR="005166CC" w:rsidRPr="00A4004B" w:rsidRDefault="005166CC" w:rsidP="00B34702">
                  <w:pPr>
                    <w:rPr>
                      <w:rFonts w:ascii="Times New Roman" w:hAnsi="Times New Roman" w:cs="Times New Roman"/>
                      <w:bCs/>
                    </w:rPr>
                  </w:pPr>
                </w:p>
              </w:tc>
              <w:tc>
                <w:tcPr>
                  <w:tcW w:w="1299" w:type="dxa"/>
                </w:tcPr>
                <w:p w:rsidR="005166CC" w:rsidRPr="00A4004B" w:rsidRDefault="005166CC" w:rsidP="00B34702">
                  <w:pPr>
                    <w:ind w:left="33"/>
                    <w:rPr>
                      <w:rFonts w:ascii="Times New Roman" w:hAnsi="Times New Roman" w:cs="Times New Roman"/>
                      <w:color w:val="000000"/>
                    </w:rPr>
                  </w:pPr>
                </w:p>
              </w:tc>
              <w:tc>
                <w:tcPr>
                  <w:tcW w:w="850" w:type="dxa"/>
                </w:tcPr>
                <w:p w:rsidR="005166CC" w:rsidRPr="00A4004B" w:rsidRDefault="005166CC" w:rsidP="00B34702">
                  <w:pPr>
                    <w:rPr>
                      <w:rFonts w:ascii="Times New Roman" w:hAnsi="Times New Roman" w:cs="Times New Roman"/>
                      <w:bCs/>
                    </w:rPr>
                  </w:pPr>
                </w:p>
              </w:tc>
              <w:tc>
                <w:tcPr>
                  <w:tcW w:w="3288" w:type="dxa"/>
                </w:tcPr>
                <w:p w:rsidR="005166CC" w:rsidRPr="00A4004B" w:rsidRDefault="005166CC" w:rsidP="00B34702">
                  <w:pPr>
                    <w:rPr>
                      <w:rFonts w:ascii="Times New Roman" w:hAnsi="Times New Roman" w:cs="Times New Roman"/>
                      <w:bCs/>
                    </w:rPr>
                  </w:pPr>
                </w:p>
              </w:tc>
            </w:tr>
            <w:tr w:rsidR="005166CC" w:rsidRPr="00A4004B" w:rsidTr="00B34702">
              <w:tc>
                <w:tcPr>
                  <w:tcW w:w="9550" w:type="dxa"/>
                  <w:gridSpan w:val="5"/>
                </w:tcPr>
                <w:p w:rsidR="005166CC" w:rsidRPr="00A4004B" w:rsidRDefault="005166CC" w:rsidP="00B34702">
                  <w:pPr>
                    <w:rPr>
                      <w:rFonts w:ascii="Times New Roman" w:hAnsi="Times New Roman" w:cs="Times New Roman"/>
                      <w:color w:val="000000"/>
                    </w:rPr>
                  </w:pPr>
                  <w:r w:rsidRPr="00A4004B">
                    <w:rPr>
                      <w:rFonts w:ascii="Times New Roman" w:hAnsi="Times New Roman" w:cs="Times New Roman"/>
                    </w:rPr>
                    <w:t xml:space="preserve">Asmuo, iš kurio paimti daiktai: </w:t>
                  </w:r>
                  <w:r w:rsidRPr="00A4004B">
                    <w:rPr>
                      <w:rFonts w:ascii="Times New Roman" w:hAnsi="Times New Roman" w:cs="Times New Roman"/>
                      <w:color w:val="000000"/>
                    </w:rPr>
                    <w:fldChar w:fldCharType="begin"/>
                  </w:r>
                  <w:r w:rsidRPr="00A4004B">
                    <w:rPr>
                      <w:rFonts w:ascii="Times New Roman" w:hAnsi="Times New Roman" w:cs="Times New Roman"/>
                      <w:color w:val="000000"/>
                    </w:rPr>
                    <w:instrText xml:space="preserve"> MERGEFIELD  getAsmuo().getDisplayValue() \* MERGEFORMAT </w:instrText>
                  </w:r>
                  <w:r w:rsidRPr="00A4004B">
                    <w:rPr>
                      <w:rFonts w:ascii="Times New Roman" w:hAnsi="Times New Roman" w:cs="Times New Roman"/>
                      <w:color w:val="000000"/>
                    </w:rPr>
                    <w:fldChar w:fldCharType="end"/>
                  </w:r>
                  <w:r w:rsidRPr="00A4004B">
                    <w:rPr>
                      <w:rFonts w:ascii="Times New Roman" w:hAnsi="Times New Roman" w:cs="Times New Roman"/>
                      <w:color w:val="000000"/>
                    </w:rPr>
                    <w:t xml:space="preserve"> </w:t>
                  </w:r>
                </w:p>
                <w:p w:rsidR="005166CC" w:rsidRPr="00A4004B" w:rsidRDefault="005166CC" w:rsidP="00B34702">
                  <w:pPr>
                    <w:tabs>
                      <w:tab w:val="left" w:pos="1005"/>
                    </w:tabs>
                    <w:rPr>
                      <w:rFonts w:ascii="Times New Roman" w:hAnsi="Times New Roman" w:cs="Times New Roman"/>
                      <w:color w:val="000000"/>
                    </w:rPr>
                  </w:pPr>
                  <w:r w:rsidRPr="00A4004B">
                    <w:rPr>
                      <w:rFonts w:ascii="Times New Roman" w:hAnsi="Times New Roman" w:cs="Times New Roman"/>
                    </w:rPr>
                    <w:t xml:space="preserve">Daikto savininkas: </w:t>
                  </w:r>
                </w:p>
              </w:tc>
            </w:tr>
          </w:tbl>
          <w:p w:rsidR="005166CC" w:rsidRPr="00A4004B" w:rsidRDefault="005166CC" w:rsidP="00B34702">
            <w:pPr>
              <w:rPr>
                <w:rFonts w:ascii="Times New Roman" w:hAnsi="Times New Roman" w:cs="Times New Roman"/>
              </w:rPr>
            </w:pPr>
          </w:p>
        </w:tc>
      </w:tr>
      <w:tr w:rsidR="005166CC" w:rsidRPr="00A4004B" w:rsidTr="00B34702">
        <w:trPr>
          <w:trHeight w:val="1986"/>
          <w:jc w:val="center"/>
        </w:trPr>
        <w:tc>
          <w:tcPr>
            <w:tcW w:w="3681" w:type="dxa"/>
            <w:tcBorders>
              <w:top w:val="single" w:sz="4" w:space="0" w:color="auto"/>
            </w:tcBorders>
          </w:tcPr>
          <w:p w:rsidR="005166CC" w:rsidRPr="00A4004B" w:rsidRDefault="005166CC" w:rsidP="00B34702">
            <w:pPr>
              <w:jc w:val="both"/>
              <w:rPr>
                <w:rFonts w:ascii="Times New Roman" w:hAnsi="Times New Roman" w:cs="Times New Roman"/>
              </w:rPr>
            </w:pPr>
            <w:r w:rsidRPr="00A4004B">
              <w:rPr>
                <w:rFonts w:ascii="Times New Roman" w:hAnsi="Times New Roman" w:cs="Times New Roman"/>
              </w:rPr>
              <w:t>Atliekant daiktų paėmimą dalyvavusių asmenų pareiškimai</w:t>
            </w:r>
          </w:p>
        </w:tc>
        <w:tc>
          <w:tcPr>
            <w:tcW w:w="6095" w:type="dxa"/>
            <w:tcBorders>
              <w:top w:val="single" w:sz="4" w:space="0" w:color="auto"/>
            </w:tcBorders>
          </w:tcPr>
          <w:p w:rsidR="005166CC" w:rsidRPr="00A4004B" w:rsidRDefault="005166CC" w:rsidP="00B34702">
            <w:pPr>
              <w:rPr>
                <w:rFonts w:ascii="Times New Roman" w:hAnsi="Times New Roman" w:cs="Times New Roman"/>
              </w:rPr>
            </w:pPr>
          </w:p>
          <w:p w:rsidR="005166CC" w:rsidRPr="00A4004B" w:rsidRDefault="005166CC" w:rsidP="00B34702">
            <w:pPr>
              <w:rPr>
                <w:rFonts w:ascii="Times New Roman" w:hAnsi="Times New Roman" w:cs="Times New Roman"/>
              </w:rPr>
            </w:pPr>
          </w:p>
          <w:p w:rsidR="005166CC" w:rsidRPr="00A4004B" w:rsidRDefault="005166CC" w:rsidP="00B34702">
            <w:pPr>
              <w:rPr>
                <w:rFonts w:ascii="Times New Roman" w:hAnsi="Times New Roman" w:cs="Times New Roman"/>
              </w:rPr>
            </w:pPr>
            <w:r w:rsidRPr="00A4004B">
              <w:rPr>
                <w:rFonts w:ascii="Times New Roman" w:hAnsi="Times New Roman" w:cs="Times New Roman"/>
              </w:rPr>
              <w:fldChar w:fldCharType="begin"/>
            </w:r>
            <w:r w:rsidRPr="00A4004B">
              <w:rPr>
                <w:rFonts w:ascii="Times New Roman" w:hAnsi="Times New Roman" w:cs="Times New Roman"/>
              </w:rPr>
              <w:instrText xml:space="preserve"> MERGEFIELD  priemone.getPastabos()  \* MERGEFORMAT </w:instrText>
            </w:r>
            <w:r w:rsidRPr="00A4004B">
              <w:rPr>
                <w:rFonts w:ascii="Times New Roman" w:hAnsi="Times New Roman" w:cs="Times New Roman"/>
              </w:rPr>
              <w:fldChar w:fldCharType="end"/>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776"/>
              <w:gridCol w:w="4099"/>
            </w:tblGrid>
            <w:tr w:rsidR="005166CC" w:rsidRPr="00A4004B" w:rsidTr="00B34702">
              <w:tc>
                <w:tcPr>
                  <w:tcW w:w="1776" w:type="dxa"/>
                  <w:vAlign w:val="center"/>
                </w:tcPr>
                <w:p w:rsidR="005166CC" w:rsidRPr="00A4004B" w:rsidRDefault="005166CC" w:rsidP="00B34702">
                  <w:pPr>
                    <w:rPr>
                      <w:rFonts w:ascii="Times New Roman" w:hAnsi="Times New Roman" w:cs="Times New Roman"/>
                    </w:rPr>
                  </w:pPr>
                </w:p>
              </w:tc>
              <w:tc>
                <w:tcPr>
                  <w:tcW w:w="4099" w:type="dxa"/>
                </w:tcPr>
                <w:p w:rsidR="005166CC" w:rsidRPr="00A4004B" w:rsidRDefault="005166CC" w:rsidP="00B34702">
                  <w:pPr>
                    <w:rPr>
                      <w:rFonts w:ascii="Times New Roman" w:hAnsi="Times New Roman" w:cs="Times New Roman"/>
                    </w:rPr>
                  </w:pPr>
                </w:p>
              </w:tc>
            </w:tr>
          </w:tbl>
          <w:p w:rsidR="005166CC" w:rsidRPr="00A4004B" w:rsidRDefault="005166CC" w:rsidP="00B34702">
            <w:pPr>
              <w:rPr>
                <w:rFonts w:ascii="Times New Roman" w:hAnsi="Times New Roman" w:cs="Times New Roman"/>
              </w:rPr>
            </w:pPr>
          </w:p>
          <w:p w:rsidR="005166CC" w:rsidRPr="00A4004B" w:rsidRDefault="005166CC" w:rsidP="00B34702">
            <w:pPr>
              <w:jc w:val="center"/>
              <w:rPr>
                <w:rFonts w:ascii="Times New Roman" w:hAnsi="Times New Roman" w:cs="Times New Roman"/>
              </w:rPr>
            </w:pPr>
          </w:p>
        </w:tc>
      </w:tr>
      <w:tr w:rsidR="005166CC" w:rsidRPr="00A4004B" w:rsidTr="00B34702">
        <w:trPr>
          <w:jc w:val="center"/>
        </w:trPr>
        <w:tc>
          <w:tcPr>
            <w:tcW w:w="9776" w:type="dxa"/>
            <w:gridSpan w:val="2"/>
            <w:tcBorders>
              <w:top w:val="single" w:sz="4" w:space="0" w:color="auto"/>
            </w:tcBorders>
            <w:vAlign w:val="center"/>
          </w:tcPr>
          <w:p w:rsidR="005166CC" w:rsidRPr="00A4004B" w:rsidRDefault="005166CC" w:rsidP="00B34702">
            <w:pPr>
              <w:rPr>
                <w:rFonts w:ascii="Times New Roman" w:hAnsi="Times New Roman" w:cs="Times New Roman"/>
              </w:rPr>
            </w:pPr>
            <w:r w:rsidRPr="00A4004B">
              <w:rPr>
                <w:rFonts w:ascii="Times New Roman" w:hAnsi="Times New Roman" w:cs="Times New Roman"/>
              </w:rPr>
              <w:t>Žyma apie protokolo kopijos įteikimą ir daiktus paėmusio asmens vardas, pavardė, parašas</w:t>
            </w:r>
          </w:p>
          <w:p w:rsidR="005166CC" w:rsidRPr="00A4004B" w:rsidRDefault="005166CC" w:rsidP="00B34702">
            <w:pPr>
              <w:rPr>
                <w:rFonts w:ascii="Times New Roman" w:hAnsi="Times New Roman" w:cs="Times New Roman"/>
              </w:rPr>
            </w:pPr>
          </w:p>
        </w:tc>
      </w:tr>
    </w:tbl>
    <w:p w:rsidR="000464EB" w:rsidRPr="00A4004B" w:rsidRDefault="005166CC" w:rsidP="00C267EC">
      <w:pPr>
        <w:spacing w:line="276" w:lineRule="auto"/>
        <w:ind w:left="2880" w:firstLine="720"/>
        <w:rPr>
          <w:rFonts w:ascii="Times New Roman" w:hAnsi="Times New Roman" w:cs="Times New Roman"/>
          <w:sz w:val="24"/>
          <w:szCs w:val="24"/>
        </w:rPr>
      </w:pPr>
      <w:r w:rsidRPr="00A4004B">
        <w:rPr>
          <w:rFonts w:ascii="Times New Roman" w:hAnsi="Times New Roman" w:cs="Times New Roman"/>
          <w:color w:val="000000"/>
          <w:sz w:val="24"/>
          <w:szCs w:val="24"/>
          <w:u w:val="single"/>
          <w:lang w:eastAsia="lt-LT"/>
        </w:rPr>
        <w:t>_____________________</w:t>
      </w:r>
      <w:bookmarkStart w:id="0" w:name="_GoBack"/>
      <w:bookmarkEnd w:id="0"/>
    </w:p>
    <w:sectPr w:rsidR="000464EB" w:rsidRPr="00A4004B" w:rsidSect="00C267EC">
      <w:pgSz w:w="12240" w:h="15840"/>
      <w:pgMar w:top="1440" w:right="1041"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C2F" w:rsidRDefault="009A5C2F">
      <w:pPr>
        <w:spacing w:after="0" w:line="240" w:lineRule="auto"/>
      </w:pPr>
      <w:r>
        <w:separator/>
      </w:r>
    </w:p>
  </w:endnote>
  <w:endnote w:type="continuationSeparator" w:id="0">
    <w:p w:rsidR="009A5C2F" w:rsidRDefault="009A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C2F" w:rsidRDefault="009A5C2F">
      <w:pPr>
        <w:spacing w:after="0" w:line="240" w:lineRule="auto"/>
      </w:pPr>
      <w:r>
        <w:separator/>
      </w:r>
    </w:p>
  </w:footnote>
  <w:footnote w:type="continuationSeparator" w:id="0">
    <w:p w:rsidR="009A5C2F" w:rsidRDefault="009A5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BA" w:rsidRPr="00271974" w:rsidRDefault="009A5C2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C2D"/>
    <w:multiLevelType w:val="multilevel"/>
    <w:tmpl w:val="33E2C24C"/>
    <w:lvl w:ilvl="0">
      <w:start w:val="1"/>
      <w:numFmt w:val="decimal"/>
      <w:lvlText w:val="%1."/>
      <w:lvlJc w:val="left"/>
      <w:pPr>
        <w:ind w:left="5037"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96B20"/>
    <w:multiLevelType w:val="hybridMultilevel"/>
    <w:tmpl w:val="787C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24678"/>
    <w:multiLevelType w:val="multilevel"/>
    <w:tmpl w:val="695A2328"/>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53971F2F"/>
    <w:multiLevelType w:val="multilevel"/>
    <w:tmpl w:val="EE2C9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6C"/>
    <w:rsid w:val="000464EB"/>
    <w:rsid w:val="00512B3B"/>
    <w:rsid w:val="005166CC"/>
    <w:rsid w:val="0099570F"/>
    <w:rsid w:val="009A5C2F"/>
    <w:rsid w:val="00A4004B"/>
    <w:rsid w:val="00C267EC"/>
    <w:rsid w:val="00D13C6C"/>
    <w:rsid w:val="00DD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34FB"/>
  <w15:chartTrackingRefBased/>
  <w15:docId w15:val="{F2F84D7D-FE7F-41C1-BBA5-AC59EBB3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66CC"/>
    <w:pPr>
      <w:spacing w:after="0" w:line="240" w:lineRule="auto"/>
      <w:ind w:left="720"/>
      <w:contextualSpacing/>
    </w:pPr>
    <w:rPr>
      <w:rFonts w:ascii="Times New Roman" w:eastAsia="Times New Roman" w:hAnsi="Times New Roman" w:cs="Times New Roman"/>
      <w:sz w:val="24"/>
      <w:szCs w:val="20"/>
      <w:lang w:val="lt-LT"/>
    </w:rPr>
  </w:style>
  <w:style w:type="table" w:styleId="Lentelstinklelis">
    <w:name w:val="Table Grid"/>
    <w:basedOn w:val="prastojilentel"/>
    <w:uiPriority w:val="39"/>
    <w:rsid w:val="005166CC"/>
    <w:pPr>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04B"/>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67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6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4140</Words>
  <Characters>23599</Characters>
  <Application>Microsoft Office Word</Application>
  <DocSecurity>0</DocSecurity>
  <Lines>196</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2026-05-08T08:22:00Z</cp:lastPrinted>
  <dcterms:created xsi:type="dcterms:W3CDTF">2026-05-08T08:22:00Z</dcterms:created>
  <dcterms:modified xsi:type="dcterms:W3CDTF">2026-05-08T08:22:00Z</dcterms:modified>
</cp:coreProperties>
</file>